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9DB" w:rsidRPr="00AA76A8" w:rsidRDefault="00B159DB" w:rsidP="005334BA">
      <w:pPr>
        <w:ind w:firstLine="0"/>
      </w:pPr>
      <w:bookmarkStart w:id="0" w:name="_Toc235334908"/>
      <w:r w:rsidRPr="00AA76A8">
        <w:t>Obsah:</w:t>
      </w:r>
    </w:p>
    <w:p w:rsidR="00E2323F" w:rsidRDefault="00B159DB">
      <w:pPr>
        <w:pStyle w:val="Obsah1"/>
        <w:rPr>
          <w:rFonts w:asciiTheme="minorHAnsi" w:eastAsiaTheme="minorEastAsia" w:hAnsiTheme="minorHAnsi" w:cstheme="minorBidi"/>
          <w:b w:val="0"/>
          <w:caps w:val="0"/>
          <w:noProof/>
          <w:szCs w:val="22"/>
        </w:rPr>
      </w:pPr>
      <w:r>
        <w:rPr>
          <w:bCs/>
        </w:rPr>
        <w:fldChar w:fldCharType="begin"/>
      </w:r>
      <w:r>
        <w:rPr>
          <w:bCs/>
        </w:rPr>
        <w:instrText xml:space="preserve"> TOC \o \h \z \u </w:instrText>
      </w:r>
      <w:r>
        <w:rPr>
          <w:bCs/>
        </w:rPr>
        <w:fldChar w:fldCharType="separate"/>
      </w:r>
      <w:hyperlink w:anchor="_Toc3797408" w:history="1">
        <w:r w:rsidR="00E2323F" w:rsidRPr="005805EE">
          <w:rPr>
            <w:rStyle w:val="Hypertextovodkaz"/>
            <w:noProof/>
          </w:rPr>
          <w:t>1. Identifikační údaje</w:t>
        </w:r>
        <w:r w:rsidR="00E2323F">
          <w:rPr>
            <w:noProof/>
            <w:webHidden/>
          </w:rPr>
          <w:tab/>
        </w:r>
        <w:r w:rsidR="00E2323F">
          <w:rPr>
            <w:noProof/>
            <w:webHidden/>
          </w:rPr>
          <w:fldChar w:fldCharType="begin"/>
        </w:r>
        <w:r w:rsidR="00E2323F">
          <w:rPr>
            <w:noProof/>
            <w:webHidden/>
          </w:rPr>
          <w:instrText xml:space="preserve"> PAGEREF _Toc3797408 \h </w:instrText>
        </w:r>
        <w:r w:rsidR="00E2323F">
          <w:rPr>
            <w:noProof/>
            <w:webHidden/>
          </w:rPr>
        </w:r>
        <w:r w:rsidR="00E2323F">
          <w:rPr>
            <w:noProof/>
            <w:webHidden/>
          </w:rPr>
          <w:fldChar w:fldCharType="separate"/>
        </w:r>
        <w:r w:rsidR="002A25B9">
          <w:rPr>
            <w:noProof/>
            <w:webHidden/>
          </w:rPr>
          <w:t>2</w:t>
        </w:r>
        <w:r w:rsidR="00E2323F">
          <w:rPr>
            <w:noProof/>
            <w:webHidden/>
          </w:rPr>
          <w:fldChar w:fldCharType="end"/>
        </w:r>
      </w:hyperlink>
    </w:p>
    <w:p w:rsidR="00E2323F" w:rsidRDefault="00006655">
      <w:pPr>
        <w:pStyle w:val="Obsah1"/>
        <w:rPr>
          <w:rFonts w:asciiTheme="minorHAnsi" w:eastAsiaTheme="minorEastAsia" w:hAnsiTheme="minorHAnsi" w:cstheme="minorBidi"/>
          <w:b w:val="0"/>
          <w:caps w:val="0"/>
          <w:noProof/>
          <w:szCs w:val="22"/>
        </w:rPr>
      </w:pPr>
      <w:hyperlink w:anchor="_Toc3797409" w:history="1">
        <w:r w:rsidR="00E2323F" w:rsidRPr="005805EE">
          <w:rPr>
            <w:rStyle w:val="Hypertextovodkaz"/>
            <w:noProof/>
          </w:rPr>
          <w:t>2. NÁZEV</w:t>
        </w:r>
        <w:r w:rsidR="00E2323F">
          <w:rPr>
            <w:noProof/>
            <w:webHidden/>
          </w:rPr>
          <w:tab/>
        </w:r>
        <w:r w:rsidR="00E2323F">
          <w:rPr>
            <w:noProof/>
            <w:webHidden/>
          </w:rPr>
          <w:fldChar w:fldCharType="begin"/>
        </w:r>
        <w:r w:rsidR="00E2323F">
          <w:rPr>
            <w:noProof/>
            <w:webHidden/>
          </w:rPr>
          <w:instrText xml:space="preserve"> PAGEREF _Toc3797409 \h </w:instrText>
        </w:r>
        <w:r w:rsidR="00E2323F">
          <w:rPr>
            <w:noProof/>
            <w:webHidden/>
          </w:rPr>
        </w:r>
        <w:r w:rsidR="00E2323F">
          <w:rPr>
            <w:noProof/>
            <w:webHidden/>
          </w:rPr>
          <w:fldChar w:fldCharType="separate"/>
        </w:r>
        <w:r w:rsidR="002A25B9">
          <w:rPr>
            <w:noProof/>
            <w:webHidden/>
          </w:rPr>
          <w:t>2</w:t>
        </w:r>
        <w:r w:rsidR="00E2323F">
          <w:rPr>
            <w:noProof/>
            <w:webHidden/>
          </w:rPr>
          <w:fldChar w:fldCharType="end"/>
        </w:r>
      </w:hyperlink>
    </w:p>
    <w:p w:rsidR="00E2323F" w:rsidRDefault="00006655">
      <w:pPr>
        <w:pStyle w:val="Obsah2"/>
        <w:rPr>
          <w:rFonts w:asciiTheme="minorHAnsi" w:eastAsiaTheme="minorEastAsia" w:hAnsiTheme="minorHAnsi" w:cstheme="minorBidi"/>
          <w:b w:val="0"/>
          <w:szCs w:val="22"/>
        </w:rPr>
      </w:pPr>
      <w:hyperlink w:anchor="_Toc3797410" w:history="1">
        <w:r w:rsidR="00E2323F" w:rsidRPr="005805EE">
          <w:rPr>
            <w:rStyle w:val="Hypertextovodkaz"/>
          </w:rPr>
          <w:t>2.1 Identifikační údaje stavebního objektu</w:t>
        </w:r>
        <w:r w:rsidR="00E2323F">
          <w:rPr>
            <w:webHidden/>
          </w:rPr>
          <w:tab/>
        </w:r>
        <w:r w:rsidR="00E2323F">
          <w:rPr>
            <w:webHidden/>
          </w:rPr>
          <w:fldChar w:fldCharType="begin"/>
        </w:r>
        <w:r w:rsidR="00E2323F">
          <w:rPr>
            <w:webHidden/>
          </w:rPr>
          <w:instrText xml:space="preserve"> PAGEREF _Toc3797410 \h </w:instrText>
        </w:r>
        <w:r w:rsidR="00E2323F">
          <w:rPr>
            <w:webHidden/>
          </w:rPr>
        </w:r>
        <w:r w:rsidR="00E2323F">
          <w:rPr>
            <w:webHidden/>
          </w:rPr>
          <w:fldChar w:fldCharType="separate"/>
        </w:r>
        <w:r w:rsidR="002A25B9">
          <w:rPr>
            <w:webHidden/>
          </w:rPr>
          <w:t>2</w:t>
        </w:r>
        <w:r w:rsidR="00E2323F">
          <w:rPr>
            <w:webHidden/>
          </w:rPr>
          <w:fldChar w:fldCharType="end"/>
        </w:r>
      </w:hyperlink>
    </w:p>
    <w:p w:rsidR="00E2323F" w:rsidRDefault="00006655">
      <w:pPr>
        <w:pStyle w:val="Obsah2"/>
        <w:rPr>
          <w:rFonts w:asciiTheme="minorHAnsi" w:eastAsiaTheme="minorEastAsia" w:hAnsiTheme="minorHAnsi" w:cstheme="minorBidi"/>
          <w:b w:val="0"/>
          <w:szCs w:val="22"/>
        </w:rPr>
      </w:pPr>
      <w:hyperlink w:anchor="_Toc3797411" w:history="1">
        <w:r w:rsidR="00E2323F" w:rsidRPr="005805EE">
          <w:rPr>
            <w:rStyle w:val="Hypertextovodkaz"/>
          </w:rPr>
          <w:t>2.2 Popis a základní údaje o objektu</w:t>
        </w:r>
        <w:r w:rsidR="00E2323F">
          <w:rPr>
            <w:webHidden/>
          </w:rPr>
          <w:tab/>
        </w:r>
        <w:r w:rsidR="00E2323F">
          <w:rPr>
            <w:webHidden/>
          </w:rPr>
          <w:fldChar w:fldCharType="begin"/>
        </w:r>
        <w:r w:rsidR="00E2323F">
          <w:rPr>
            <w:webHidden/>
          </w:rPr>
          <w:instrText xml:space="preserve"> PAGEREF _Toc3797411 \h </w:instrText>
        </w:r>
        <w:r w:rsidR="00E2323F">
          <w:rPr>
            <w:webHidden/>
          </w:rPr>
        </w:r>
        <w:r w:rsidR="00E2323F">
          <w:rPr>
            <w:webHidden/>
          </w:rPr>
          <w:fldChar w:fldCharType="separate"/>
        </w:r>
        <w:r w:rsidR="002A25B9">
          <w:rPr>
            <w:webHidden/>
          </w:rPr>
          <w:t>2</w:t>
        </w:r>
        <w:r w:rsidR="00E2323F">
          <w:rPr>
            <w:webHidden/>
          </w:rPr>
          <w:fldChar w:fldCharType="end"/>
        </w:r>
      </w:hyperlink>
    </w:p>
    <w:p w:rsidR="00E2323F" w:rsidRDefault="00006655">
      <w:pPr>
        <w:pStyle w:val="Obsah1"/>
        <w:rPr>
          <w:rFonts w:asciiTheme="minorHAnsi" w:eastAsiaTheme="minorEastAsia" w:hAnsiTheme="minorHAnsi" w:cstheme="minorBidi"/>
          <w:b w:val="0"/>
          <w:caps w:val="0"/>
          <w:noProof/>
          <w:szCs w:val="22"/>
        </w:rPr>
      </w:pPr>
      <w:hyperlink w:anchor="_Toc3797412" w:history="1">
        <w:r w:rsidR="00E2323F" w:rsidRPr="005805EE">
          <w:rPr>
            <w:rStyle w:val="Hypertextovodkaz"/>
            <w:noProof/>
          </w:rPr>
          <w:t>3. Přehled výchozích podkladů</w:t>
        </w:r>
        <w:r w:rsidR="00E2323F">
          <w:rPr>
            <w:noProof/>
            <w:webHidden/>
          </w:rPr>
          <w:tab/>
        </w:r>
        <w:r w:rsidR="00E2323F">
          <w:rPr>
            <w:noProof/>
            <w:webHidden/>
          </w:rPr>
          <w:fldChar w:fldCharType="begin"/>
        </w:r>
        <w:r w:rsidR="00E2323F">
          <w:rPr>
            <w:noProof/>
            <w:webHidden/>
          </w:rPr>
          <w:instrText xml:space="preserve"> PAGEREF _Toc3797412 \h </w:instrText>
        </w:r>
        <w:r w:rsidR="00E2323F">
          <w:rPr>
            <w:noProof/>
            <w:webHidden/>
          </w:rPr>
        </w:r>
        <w:r w:rsidR="00E2323F">
          <w:rPr>
            <w:noProof/>
            <w:webHidden/>
          </w:rPr>
          <w:fldChar w:fldCharType="separate"/>
        </w:r>
        <w:r w:rsidR="002A25B9">
          <w:rPr>
            <w:noProof/>
            <w:webHidden/>
          </w:rPr>
          <w:t>2</w:t>
        </w:r>
        <w:r w:rsidR="00E2323F">
          <w:rPr>
            <w:noProof/>
            <w:webHidden/>
          </w:rPr>
          <w:fldChar w:fldCharType="end"/>
        </w:r>
      </w:hyperlink>
    </w:p>
    <w:p w:rsidR="00E2323F" w:rsidRDefault="00006655">
      <w:pPr>
        <w:pStyle w:val="Obsah1"/>
        <w:rPr>
          <w:rFonts w:asciiTheme="minorHAnsi" w:eastAsiaTheme="minorEastAsia" w:hAnsiTheme="minorHAnsi" w:cstheme="minorBidi"/>
          <w:b w:val="0"/>
          <w:caps w:val="0"/>
          <w:noProof/>
          <w:szCs w:val="22"/>
        </w:rPr>
      </w:pPr>
      <w:hyperlink w:anchor="_Toc3797413" w:history="1">
        <w:r w:rsidR="00E2323F" w:rsidRPr="005805EE">
          <w:rPr>
            <w:rStyle w:val="Hypertextovodkaz"/>
            <w:noProof/>
          </w:rPr>
          <w:t>4. Popis technického ŘEŠENÍ</w:t>
        </w:r>
        <w:r w:rsidR="00E2323F">
          <w:rPr>
            <w:noProof/>
            <w:webHidden/>
          </w:rPr>
          <w:tab/>
        </w:r>
        <w:r w:rsidR="00E2323F">
          <w:rPr>
            <w:noProof/>
            <w:webHidden/>
          </w:rPr>
          <w:fldChar w:fldCharType="begin"/>
        </w:r>
        <w:r w:rsidR="00E2323F">
          <w:rPr>
            <w:noProof/>
            <w:webHidden/>
          </w:rPr>
          <w:instrText xml:space="preserve"> PAGEREF _Toc3797413 \h </w:instrText>
        </w:r>
        <w:r w:rsidR="00E2323F">
          <w:rPr>
            <w:noProof/>
            <w:webHidden/>
          </w:rPr>
        </w:r>
        <w:r w:rsidR="00E2323F">
          <w:rPr>
            <w:noProof/>
            <w:webHidden/>
          </w:rPr>
          <w:fldChar w:fldCharType="separate"/>
        </w:r>
        <w:r w:rsidR="002A25B9">
          <w:rPr>
            <w:noProof/>
            <w:webHidden/>
          </w:rPr>
          <w:t>3</w:t>
        </w:r>
        <w:r w:rsidR="00E2323F">
          <w:rPr>
            <w:noProof/>
            <w:webHidden/>
          </w:rPr>
          <w:fldChar w:fldCharType="end"/>
        </w:r>
      </w:hyperlink>
    </w:p>
    <w:p w:rsidR="00E2323F" w:rsidRDefault="00006655">
      <w:pPr>
        <w:pStyle w:val="Obsah2"/>
        <w:rPr>
          <w:rFonts w:asciiTheme="minorHAnsi" w:eastAsiaTheme="minorEastAsia" w:hAnsiTheme="minorHAnsi" w:cstheme="minorBidi"/>
          <w:b w:val="0"/>
          <w:szCs w:val="22"/>
        </w:rPr>
      </w:pPr>
      <w:hyperlink w:anchor="_Toc3797414" w:history="1">
        <w:r w:rsidR="00E2323F" w:rsidRPr="005805EE">
          <w:rPr>
            <w:rStyle w:val="Hypertextovodkaz"/>
          </w:rPr>
          <w:t>4.1 Kanalizace</w:t>
        </w:r>
        <w:r w:rsidR="00E2323F">
          <w:rPr>
            <w:webHidden/>
          </w:rPr>
          <w:tab/>
        </w:r>
        <w:r w:rsidR="00E2323F">
          <w:rPr>
            <w:webHidden/>
          </w:rPr>
          <w:fldChar w:fldCharType="begin"/>
        </w:r>
        <w:r w:rsidR="00E2323F">
          <w:rPr>
            <w:webHidden/>
          </w:rPr>
          <w:instrText xml:space="preserve"> PAGEREF _Toc3797414 \h </w:instrText>
        </w:r>
        <w:r w:rsidR="00E2323F">
          <w:rPr>
            <w:webHidden/>
          </w:rPr>
        </w:r>
        <w:r w:rsidR="00E2323F">
          <w:rPr>
            <w:webHidden/>
          </w:rPr>
          <w:fldChar w:fldCharType="separate"/>
        </w:r>
        <w:r w:rsidR="002A25B9">
          <w:rPr>
            <w:webHidden/>
          </w:rPr>
          <w:t>3</w:t>
        </w:r>
        <w:r w:rsidR="00E2323F">
          <w:rPr>
            <w:webHidden/>
          </w:rPr>
          <w:fldChar w:fldCharType="end"/>
        </w:r>
      </w:hyperlink>
    </w:p>
    <w:p w:rsidR="00E2323F" w:rsidRDefault="00006655">
      <w:pPr>
        <w:pStyle w:val="Obsah2"/>
        <w:rPr>
          <w:rFonts w:asciiTheme="minorHAnsi" w:eastAsiaTheme="minorEastAsia" w:hAnsiTheme="minorHAnsi" w:cstheme="minorBidi"/>
          <w:b w:val="0"/>
          <w:szCs w:val="22"/>
        </w:rPr>
      </w:pPr>
      <w:hyperlink w:anchor="_Toc3797415" w:history="1">
        <w:r w:rsidR="00E2323F" w:rsidRPr="005805EE">
          <w:rPr>
            <w:rStyle w:val="Hypertextovodkaz"/>
          </w:rPr>
          <w:t>4.2</w:t>
        </w:r>
        <w:r w:rsidR="00E2323F" w:rsidRPr="005805EE">
          <w:rPr>
            <w:rStyle w:val="Hypertextovodkaz"/>
            <w:rFonts w:cs="Arial"/>
          </w:rPr>
          <w:t xml:space="preserve"> Vodovod</w:t>
        </w:r>
        <w:r w:rsidR="00E2323F">
          <w:rPr>
            <w:webHidden/>
          </w:rPr>
          <w:tab/>
        </w:r>
        <w:r w:rsidR="00E2323F">
          <w:rPr>
            <w:webHidden/>
          </w:rPr>
          <w:fldChar w:fldCharType="begin"/>
        </w:r>
        <w:r w:rsidR="00E2323F">
          <w:rPr>
            <w:webHidden/>
          </w:rPr>
          <w:instrText xml:space="preserve"> PAGEREF _Toc3797415 \h </w:instrText>
        </w:r>
        <w:r w:rsidR="00E2323F">
          <w:rPr>
            <w:webHidden/>
          </w:rPr>
        </w:r>
        <w:r w:rsidR="00E2323F">
          <w:rPr>
            <w:webHidden/>
          </w:rPr>
          <w:fldChar w:fldCharType="separate"/>
        </w:r>
        <w:r w:rsidR="002A25B9">
          <w:rPr>
            <w:webHidden/>
          </w:rPr>
          <w:t>4</w:t>
        </w:r>
        <w:r w:rsidR="00E2323F">
          <w:rPr>
            <w:webHidden/>
          </w:rPr>
          <w:fldChar w:fldCharType="end"/>
        </w:r>
      </w:hyperlink>
    </w:p>
    <w:p w:rsidR="00E2323F" w:rsidRDefault="00006655">
      <w:pPr>
        <w:pStyle w:val="Obsah1"/>
        <w:rPr>
          <w:rFonts w:asciiTheme="minorHAnsi" w:eastAsiaTheme="minorEastAsia" w:hAnsiTheme="minorHAnsi" w:cstheme="minorBidi"/>
          <w:b w:val="0"/>
          <w:caps w:val="0"/>
          <w:noProof/>
          <w:szCs w:val="22"/>
        </w:rPr>
      </w:pPr>
      <w:hyperlink w:anchor="_Toc3797416" w:history="1">
        <w:r w:rsidR="00E2323F" w:rsidRPr="005805EE">
          <w:rPr>
            <w:rStyle w:val="Hypertextovodkaz"/>
            <w:noProof/>
          </w:rPr>
          <w:t>5. BEZPEČNOST A OCHRANA ZDRAVÍ PŘI PRÁCI</w:t>
        </w:r>
        <w:r w:rsidR="00E2323F">
          <w:rPr>
            <w:noProof/>
            <w:webHidden/>
          </w:rPr>
          <w:tab/>
        </w:r>
        <w:r w:rsidR="00E2323F">
          <w:rPr>
            <w:noProof/>
            <w:webHidden/>
          </w:rPr>
          <w:fldChar w:fldCharType="begin"/>
        </w:r>
        <w:r w:rsidR="00E2323F">
          <w:rPr>
            <w:noProof/>
            <w:webHidden/>
          </w:rPr>
          <w:instrText xml:space="preserve"> PAGEREF _Toc3797416 \h </w:instrText>
        </w:r>
        <w:r w:rsidR="00E2323F">
          <w:rPr>
            <w:noProof/>
            <w:webHidden/>
          </w:rPr>
        </w:r>
        <w:r w:rsidR="00E2323F">
          <w:rPr>
            <w:noProof/>
            <w:webHidden/>
          </w:rPr>
          <w:fldChar w:fldCharType="separate"/>
        </w:r>
        <w:r w:rsidR="002A25B9">
          <w:rPr>
            <w:noProof/>
            <w:webHidden/>
          </w:rPr>
          <w:t>5</w:t>
        </w:r>
        <w:r w:rsidR="00E2323F">
          <w:rPr>
            <w:noProof/>
            <w:webHidden/>
          </w:rPr>
          <w:fldChar w:fldCharType="end"/>
        </w:r>
      </w:hyperlink>
    </w:p>
    <w:p w:rsidR="00006655" w:rsidRDefault="00B159DB" w:rsidP="00006655">
      <w:pPr>
        <w:pStyle w:val="Nadpis1"/>
        <w:numPr>
          <w:ilvl w:val="0"/>
          <w:numId w:val="0"/>
        </w:numPr>
        <w:ind w:left="360" w:hanging="360"/>
        <w:contextualSpacing/>
        <w:jc w:val="both"/>
        <w:rPr>
          <w:kern w:val="0"/>
        </w:rPr>
      </w:pPr>
      <w:r>
        <w:rPr>
          <w:bCs w:val="0"/>
        </w:rPr>
        <w:fldChar w:fldCharType="end"/>
      </w:r>
      <w:bookmarkEnd w:id="0"/>
      <w:r w:rsidR="00006655" w:rsidRPr="00006655">
        <w:rPr>
          <w:kern w:val="0"/>
        </w:rPr>
        <w:t xml:space="preserve"> </w:t>
      </w:r>
      <w:r w:rsidR="00006655">
        <w:rPr>
          <w:kern w:val="0"/>
        </w:rPr>
        <w:t>Přílohy:</w:t>
      </w:r>
    </w:p>
    <w:p w:rsidR="00006655" w:rsidRPr="00C376A3" w:rsidRDefault="00006655" w:rsidP="00006655">
      <w:pPr>
        <w:pStyle w:val="Obsah1"/>
        <w:numPr>
          <w:ilvl w:val="0"/>
          <w:numId w:val="39"/>
        </w:numPr>
        <w:rPr>
          <w:szCs w:val="24"/>
        </w:rPr>
      </w:pPr>
      <w:r w:rsidRPr="00C376A3">
        <w:rPr>
          <w:szCs w:val="24"/>
        </w:rPr>
        <w:t>Technická zpráva odvodnění střechy</w:t>
      </w:r>
    </w:p>
    <w:p w:rsidR="00B159DB" w:rsidRDefault="00B159DB" w:rsidP="006835F6">
      <w:pPr>
        <w:pStyle w:val="Nadpis1"/>
        <w:numPr>
          <w:ilvl w:val="0"/>
          <w:numId w:val="0"/>
        </w:numPr>
        <w:rPr>
          <w:kern w:val="0"/>
        </w:rPr>
      </w:pPr>
    </w:p>
    <w:p w:rsidR="00A607DC" w:rsidRDefault="00B159DB" w:rsidP="00A607DC">
      <w:pPr>
        <w:pStyle w:val="Nadpis1"/>
        <w:contextualSpacing/>
      </w:pPr>
      <w:bookmarkStart w:id="1" w:name="_GoBack"/>
      <w:bookmarkEnd w:id="1"/>
      <w:r>
        <w:rPr>
          <w:kern w:val="0"/>
        </w:rPr>
        <w:br w:type="page"/>
      </w:r>
      <w:bookmarkStart w:id="2" w:name="_Toc2605977"/>
      <w:bookmarkStart w:id="3" w:name="_Toc3797408"/>
      <w:bookmarkStart w:id="4" w:name="_Toc467852816"/>
      <w:bookmarkStart w:id="5" w:name="_Toc503258751"/>
      <w:bookmarkStart w:id="6" w:name="_Toc389134379"/>
      <w:r w:rsidR="00A607DC">
        <w:lastRenderedPageBreak/>
        <w:t>Identifikační údaje</w:t>
      </w:r>
      <w:bookmarkEnd w:id="2"/>
      <w:bookmarkEnd w:id="3"/>
    </w:p>
    <w:p w:rsidR="00CD1C3E" w:rsidRDefault="00CD1C3E" w:rsidP="00CD1C3E">
      <w:pPr>
        <w:pStyle w:val="Nadpis2"/>
        <w:tabs>
          <w:tab w:val="num" w:pos="576"/>
        </w:tabs>
      </w:pPr>
      <w:bookmarkStart w:id="7" w:name="_Toc521943356"/>
      <w:bookmarkStart w:id="8" w:name="_Toc3797409"/>
      <w:bookmarkEnd w:id="4"/>
      <w:bookmarkEnd w:id="5"/>
      <w:r>
        <w:t>Identifikační údaje</w:t>
      </w:r>
      <w:bookmarkEnd w:id="7"/>
    </w:p>
    <w:p w:rsidR="00CD1C3E" w:rsidRDefault="00CD1C3E" w:rsidP="00CD1C3E">
      <w:pPr>
        <w:tabs>
          <w:tab w:val="left" w:pos="2552"/>
          <w:tab w:val="left" w:pos="3969"/>
          <w:tab w:val="left" w:pos="6379"/>
        </w:tabs>
        <w:spacing w:after="60"/>
        <w:ind w:firstLine="709"/>
        <w:rPr>
          <w:b/>
          <w:szCs w:val="24"/>
        </w:rPr>
      </w:pPr>
      <w:r w:rsidRPr="00535F9D">
        <w:rPr>
          <w:szCs w:val="24"/>
        </w:rPr>
        <w:t>Název akce :</w:t>
      </w:r>
      <w:r w:rsidRPr="00535F9D">
        <w:rPr>
          <w:szCs w:val="24"/>
        </w:rPr>
        <w:tab/>
      </w:r>
      <w:r>
        <w:rPr>
          <w:b/>
        </w:rPr>
        <w:t>Rekonstrukce vozovny Slovany Plzeň, Slovanská alej 35</w:t>
      </w:r>
      <w:r>
        <w:rPr>
          <w:b/>
          <w:szCs w:val="24"/>
        </w:rPr>
        <w:t xml:space="preserve"> </w:t>
      </w:r>
    </w:p>
    <w:p w:rsidR="00CD1C3E" w:rsidRDefault="00CD1C3E" w:rsidP="00CD1C3E">
      <w:pPr>
        <w:tabs>
          <w:tab w:val="left" w:pos="2552"/>
          <w:tab w:val="left" w:pos="3969"/>
          <w:tab w:val="left" w:pos="6379"/>
        </w:tabs>
        <w:spacing w:after="60"/>
        <w:ind w:firstLine="709"/>
        <w:rPr>
          <w:b/>
          <w:szCs w:val="24"/>
        </w:rPr>
      </w:pPr>
      <w:r>
        <w:rPr>
          <w:b/>
          <w:szCs w:val="24"/>
        </w:rPr>
        <w:tab/>
      </w:r>
    </w:p>
    <w:p w:rsidR="00CD1C3E" w:rsidRPr="00535F9D" w:rsidRDefault="00CD1C3E" w:rsidP="00CD1C3E">
      <w:pPr>
        <w:tabs>
          <w:tab w:val="left" w:pos="2552"/>
          <w:tab w:val="left" w:pos="3969"/>
          <w:tab w:val="left" w:pos="6379"/>
        </w:tabs>
        <w:spacing w:after="60"/>
        <w:ind w:left="2552" w:hanging="1843"/>
        <w:rPr>
          <w:szCs w:val="24"/>
        </w:rPr>
      </w:pPr>
      <w:r>
        <w:rPr>
          <w:szCs w:val="24"/>
        </w:rPr>
        <w:t>Stupeň :</w:t>
      </w:r>
      <w:r>
        <w:rPr>
          <w:szCs w:val="24"/>
        </w:rPr>
        <w:tab/>
        <w:t>Dokumentace pro provádění stavby (DPS) sloužící pro Zadávací           dokumentaci</w:t>
      </w:r>
    </w:p>
    <w:p w:rsidR="00CD1C3E" w:rsidRPr="00AC6CE3" w:rsidRDefault="00CD1C3E" w:rsidP="00CD1C3E">
      <w:pPr>
        <w:tabs>
          <w:tab w:val="left" w:pos="2552"/>
          <w:tab w:val="left" w:pos="3969"/>
          <w:tab w:val="left" w:pos="6379"/>
        </w:tabs>
        <w:spacing w:after="60"/>
        <w:ind w:firstLine="709"/>
        <w:rPr>
          <w:color w:val="FF0000"/>
          <w:szCs w:val="24"/>
        </w:rPr>
      </w:pPr>
      <w:r>
        <w:rPr>
          <w:szCs w:val="24"/>
        </w:rPr>
        <w:t>Umístění stavby:</w:t>
      </w:r>
      <w:r>
        <w:rPr>
          <w:szCs w:val="24"/>
        </w:rPr>
        <w:tab/>
        <w:t>Plzeň</w:t>
      </w:r>
    </w:p>
    <w:p w:rsidR="00CD1C3E" w:rsidRDefault="00CD1C3E" w:rsidP="00CD1C3E">
      <w:pPr>
        <w:tabs>
          <w:tab w:val="left" w:pos="2552"/>
          <w:tab w:val="left" w:pos="3969"/>
          <w:tab w:val="left" w:pos="6379"/>
        </w:tabs>
        <w:spacing w:after="60"/>
        <w:ind w:firstLine="709"/>
        <w:rPr>
          <w:szCs w:val="24"/>
        </w:rPr>
      </w:pPr>
      <w:r w:rsidRPr="007E0A8D">
        <w:rPr>
          <w:szCs w:val="24"/>
        </w:rPr>
        <w:t>Katastrální území:</w:t>
      </w:r>
      <w:r w:rsidRPr="007E0A8D">
        <w:rPr>
          <w:szCs w:val="24"/>
        </w:rPr>
        <w:tab/>
      </w:r>
      <w:r>
        <w:rPr>
          <w:szCs w:val="24"/>
        </w:rPr>
        <w:t>Plzeň</w:t>
      </w:r>
    </w:p>
    <w:p w:rsidR="00CD1C3E" w:rsidRPr="00A76E14" w:rsidRDefault="00CD1C3E" w:rsidP="00CD1C3E">
      <w:pPr>
        <w:tabs>
          <w:tab w:val="left" w:pos="2552"/>
          <w:tab w:val="left" w:pos="3969"/>
          <w:tab w:val="left" w:pos="6379"/>
        </w:tabs>
        <w:spacing w:after="60"/>
        <w:ind w:firstLine="709"/>
        <w:rPr>
          <w:szCs w:val="24"/>
        </w:rPr>
      </w:pPr>
      <w:r w:rsidRPr="00535F9D">
        <w:rPr>
          <w:szCs w:val="24"/>
        </w:rPr>
        <w:t>Zhotovitel :</w:t>
      </w:r>
      <w:r w:rsidRPr="00535F9D">
        <w:rPr>
          <w:szCs w:val="24"/>
        </w:rPr>
        <w:tab/>
      </w:r>
      <w:r w:rsidRPr="00A76E14">
        <w:rPr>
          <w:b/>
          <w:szCs w:val="24"/>
        </w:rPr>
        <w:t>Společnost „MP+MMD – Vozovna Slovany“</w:t>
      </w:r>
    </w:p>
    <w:p w:rsidR="00CD1C3E" w:rsidRPr="00A76E14" w:rsidRDefault="00CD1C3E" w:rsidP="00CD1C3E">
      <w:pPr>
        <w:tabs>
          <w:tab w:val="left" w:pos="2552"/>
          <w:tab w:val="left" w:pos="3969"/>
          <w:tab w:val="left" w:pos="6379"/>
        </w:tabs>
        <w:spacing w:after="60"/>
        <w:ind w:firstLine="709"/>
        <w:rPr>
          <w:szCs w:val="24"/>
        </w:rPr>
      </w:pPr>
    </w:p>
    <w:p w:rsidR="00CD1C3E" w:rsidRPr="00A76E14" w:rsidRDefault="00CD1C3E" w:rsidP="00CD1C3E">
      <w:pPr>
        <w:tabs>
          <w:tab w:val="left" w:pos="2552"/>
          <w:tab w:val="left" w:pos="3969"/>
          <w:tab w:val="left" w:pos="6379"/>
        </w:tabs>
        <w:spacing w:after="60"/>
        <w:ind w:firstLine="709"/>
        <w:rPr>
          <w:szCs w:val="24"/>
        </w:rPr>
      </w:pPr>
      <w:r>
        <w:rPr>
          <w:szCs w:val="24"/>
        </w:rPr>
        <w:tab/>
      </w:r>
      <w:r w:rsidRPr="00A76E14">
        <w:rPr>
          <w:szCs w:val="24"/>
        </w:rPr>
        <w:t>Zastoupená Společníkem 1</w:t>
      </w:r>
    </w:p>
    <w:p w:rsidR="00CD1C3E" w:rsidRPr="00A76E14" w:rsidRDefault="00CD1C3E" w:rsidP="00CD1C3E">
      <w:pPr>
        <w:tabs>
          <w:tab w:val="left" w:pos="2552"/>
          <w:tab w:val="left" w:pos="3969"/>
          <w:tab w:val="left" w:pos="6379"/>
        </w:tabs>
        <w:spacing w:after="60"/>
        <w:ind w:firstLine="709"/>
        <w:rPr>
          <w:szCs w:val="24"/>
        </w:rPr>
      </w:pPr>
      <w:r>
        <w:rPr>
          <w:szCs w:val="24"/>
        </w:rPr>
        <w:tab/>
      </w:r>
      <w:r w:rsidRPr="00A76E14">
        <w:rPr>
          <w:b/>
          <w:szCs w:val="24"/>
        </w:rPr>
        <w:t>METROPROJEKT Praha a.s</w:t>
      </w:r>
      <w:r w:rsidRPr="00A76E14">
        <w:rPr>
          <w:szCs w:val="24"/>
        </w:rPr>
        <w:t>.,</w:t>
      </w:r>
    </w:p>
    <w:p w:rsidR="00CD1C3E" w:rsidRPr="00A76E14" w:rsidRDefault="00CD1C3E" w:rsidP="00CD1C3E">
      <w:pPr>
        <w:tabs>
          <w:tab w:val="left" w:pos="2552"/>
          <w:tab w:val="left" w:pos="3969"/>
          <w:tab w:val="left" w:pos="6379"/>
        </w:tabs>
        <w:spacing w:after="60"/>
        <w:ind w:firstLine="709"/>
        <w:rPr>
          <w:szCs w:val="24"/>
        </w:rPr>
      </w:pPr>
      <w:r>
        <w:rPr>
          <w:szCs w:val="24"/>
        </w:rPr>
        <w:tab/>
      </w:r>
      <w:r w:rsidRPr="00A76E14">
        <w:rPr>
          <w:szCs w:val="24"/>
        </w:rPr>
        <w:t>I.P. Pavlova 2/1786, 120 00 Praha 2</w:t>
      </w:r>
    </w:p>
    <w:p w:rsidR="00CD1C3E" w:rsidRPr="00A76E14" w:rsidRDefault="00CD1C3E" w:rsidP="00CD1C3E">
      <w:pPr>
        <w:tabs>
          <w:tab w:val="left" w:pos="2552"/>
          <w:tab w:val="left" w:pos="3969"/>
          <w:tab w:val="left" w:pos="6379"/>
        </w:tabs>
        <w:spacing w:after="60"/>
        <w:ind w:firstLine="709"/>
        <w:rPr>
          <w:szCs w:val="24"/>
        </w:rPr>
      </w:pPr>
      <w:r>
        <w:rPr>
          <w:szCs w:val="24"/>
        </w:rPr>
        <w:tab/>
      </w:r>
      <w:r w:rsidRPr="00A76E14">
        <w:rPr>
          <w:szCs w:val="24"/>
        </w:rPr>
        <w:t>IČ: 45271895,    DIČ: CZ45271895</w:t>
      </w:r>
    </w:p>
    <w:p w:rsidR="00CD1C3E" w:rsidRPr="00A76E14" w:rsidRDefault="00CD1C3E" w:rsidP="00CD1C3E">
      <w:pPr>
        <w:tabs>
          <w:tab w:val="left" w:pos="2552"/>
          <w:tab w:val="left" w:pos="3969"/>
          <w:tab w:val="left" w:pos="6379"/>
        </w:tabs>
        <w:spacing w:after="60"/>
        <w:ind w:firstLine="709"/>
        <w:rPr>
          <w:szCs w:val="24"/>
        </w:rPr>
      </w:pPr>
    </w:p>
    <w:p w:rsidR="00CD1C3E" w:rsidRPr="00A76E14" w:rsidRDefault="00CD1C3E" w:rsidP="00CD1C3E">
      <w:pPr>
        <w:tabs>
          <w:tab w:val="left" w:pos="2552"/>
          <w:tab w:val="left" w:pos="3969"/>
          <w:tab w:val="left" w:pos="6379"/>
        </w:tabs>
        <w:spacing w:after="60"/>
        <w:ind w:firstLine="709"/>
        <w:rPr>
          <w:szCs w:val="24"/>
        </w:rPr>
      </w:pPr>
      <w:r>
        <w:rPr>
          <w:szCs w:val="24"/>
        </w:rPr>
        <w:tab/>
      </w:r>
      <w:r w:rsidRPr="00A76E14">
        <w:rPr>
          <w:szCs w:val="24"/>
        </w:rPr>
        <w:t>a Společníkem 2</w:t>
      </w:r>
    </w:p>
    <w:p w:rsidR="00CD1C3E" w:rsidRPr="00A76E14" w:rsidRDefault="00CD1C3E" w:rsidP="00CD1C3E">
      <w:pPr>
        <w:tabs>
          <w:tab w:val="left" w:pos="2552"/>
          <w:tab w:val="left" w:pos="3969"/>
          <w:tab w:val="left" w:pos="6379"/>
        </w:tabs>
        <w:spacing w:after="60"/>
        <w:ind w:firstLine="709"/>
        <w:rPr>
          <w:szCs w:val="24"/>
        </w:rPr>
      </w:pPr>
      <w:r>
        <w:rPr>
          <w:szCs w:val="24"/>
        </w:rPr>
        <w:tab/>
      </w:r>
      <w:r w:rsidRPr="00A76E14">
        <w:rPr>
          <w:b/>
          <w:szCs w:val="24"/>
        </w:rPr>
        <w:t>Mott MacDonald CZ, s.r.o</w:t>
      </w:r>
      <w:r w:rsidRPr="00A76E14">
        <w:rPr>
          <w:szCs w:val="24"/>
        </w:rPr>
        <w:t>.</w:t>
      </w:r>
    </w:p>
    <w:p w:rsidR="00CD1C3E" w:rsidRPr="00A76E14" w:rsidRDefault="00CD1C3E" w:rsidP="00CD1C3E">
      <w:pPr>
        <w:tabs>
          <w:tab w:val="left" w:pos="2552"/>
          <w:tab w:val="left" w:pos="3969"/>
          <w:tab w:val="left" w:pos="6379"/>
        </w:tabs>
        <w:spacing w:after="60"/>
        <w:ind w:firstLine="709"/>
        <w:rPr>
          <w:szCs w:val="24"/>
        </w:rPr>
      </w:pPr>
      <w:r>
        <w:rPr>
          <w:szCs w:val="24"/>
        </w:rPr>
        <w:tab/>
      </w:r>
      <w:r w:rsidRPr="00A76E14">
        <w:rPr>
          <w:szCs w:val="24"/>
        </w:rPr>
        <w:t>Národní 984/15, 110 00 Praha 1</w:t>
      </w:r>
    </w:p>
    <w:p w:rsidR="00CD1C3E" w:rsidRDefault="00CD1C3E" w:rsidP="00CD1C3E">
      <w:pPr>
        <w:tabs>
          <w:tab w:val="left" w:pos="2552"/>
          <w:tab w:val="left" w:pos="3969"/>
          <w:tab w:val="left" w:pos="6379"/>
        </w:tabs>
        <w:spacing w:after="60"/>
        <w:ind w:firstLine="709"/>
        <w:rPr>
          <w:szCs w:val="24"/>
        </w:rPr>
      </w:pPr>
      <w:r>
        <w:rPr>
          <w:szCs w:val="24"/>
        </w:rPr>
        <w:tab/>
      </w:r>
      <w:r w:rsidRPr="00A76E14">
        <w:rPr>
          <w:szCs w:val="24"/>
        </w:rPr>
        <w:t>IČ: 48588733,    DIČ: CZ48588733</w:t>
      </w:r>
    </w:p>
    <w:p w:rsidR="00CD1C3E" w:rsidRDefault="00CD1C3E" w:rsidP="00CD1C3E">
      <w:pPr>
        <w:tabs>
          <w:tab w:val="left" w:pos="2552"/>
          <w:tab w:val="left" w:pos="3969"/>
          <w:tab w:val="left" w:pos="6379"/>
        </w:tabs>
        <w:spacing w:after="60"/>
        <w:ind w:firstLine="709"/>
        <w:rPr>
          <w:szCs w:val="24"/>
        </w:rPr>
      </w:pPr>
    </w:p>
    <w:p w:rsidR="00CD1C3E" w:rsidRPr="00A76E14" w:rsidRDefault="00CD1C3E" w:rsidP="00CD1C3E">
      <w:pPr>
        <w:tabs>
          <w:tab w:val="left" w:pos="2552"/>
          <w:tab w:val="left" w:pos="3969"/>
          <w:tab w:val="left" w:pos="6379"/>
        </w:tabs>
        <w:spacing w:after="60"/>
        <w:ind w:right="-286" w:firstLine="709"/>
        <w:rPr>
          <w:szCs w:val="24"/>
        </w:rPr>
      </w:pPr>
      <w:r w:rsidRPr="00535F9D">
        <w:rPr>
          <w:szCs w:val="24"/>
        </w:rPr>
        <w:t>Investor:</w:t>
      </w:r>
      <w:r w:rsidRPr="00535F9D">
        <w:rPr>
          <w:szCs w:val="24"/>
        </w:rPr>
        <w:tab/>
      </w:r>
      <w:r w:rsidRPr="00A76E14">
        <w:rPr>
          <w:szCs w:val="24"/>
        </w:rPr>
        <w:t>Plzeňské městské dopravní podniky, a.s.</w:t>
      </w:r>
    </w:p>
    <w:p w:rsidR="00CD1C3E" w:rsidRPr="00A76E14" w:rsidRDefault="00CD1C3E" w:rsidP="00CD1C3E">
      <w:pPr>
        <w:tabs>
          <w:tab w:val="left" w:pos="2552"/>
          <w:tab w:val="left" w:pos="3969"/>
          <w:tab w:val="left" w:pos="6379"/>
        </w:tabs>
        <w:spacing w:after="60"/>
        <w:ind w:right="-286" w:firstLine="709"/>
        <w:rPr>
          <w:szCs w:val="24"/>
        </w:rPr>
      </w:pPr>
      <w:r>
        <w:rPr>
          <w:szCs w:val="24"/>
        </w:rPr>
        <w:tab/>
      </w:r>
      <w:r w:rsidRPr="00A76E14">
        <w:rPr>
          <w:szCs w:val="24"/>
        </w:rPr>
        <w:t>Denisovo nábřeží 920/12, 301 00 Plzeň – Východní Předměstí</w:t>
      </w:r>
    </w:p>
    <w:p w:rsidR="00CD1C3E" w:rsidRPr="00CE2CDC" w:rsidRDefault="00CD1C3E" w:rsidP="00CD1C3E">
      <w:pPr>
        <w:tabs>
          <w:tab w:val="left" w:pos="2552"/>
          <w:tab w:val="left" w:pos="3969"/>
          <w:tab w:val="left" w:pos="6379"/>
        </w:tabs>
        <w:spacing w:after="60"/>
        <w:ind w:right="-286" w:firstLine="709"/>
        <w:rPr>
          <w:szCs w:val="24"/>
        </w:rPr>
      </w:pPr>
      <w:r>
        <w:rPr>
          <w:szCs w:val="24"/>
        </w:rPr>
        <w:tab/>
      </w:r>
      <w:r w:rsidRPr="00A76E14">
        <w:rPr>
          <w:szCs w:val="24"/>
        </w:rPr>
        <w:t>IČ: 25220683,    DIČ: CZ25220683</w:t>
      </w:r>
      <w:r>
        <w:rPr>
          <w:szCs w:val="24"/>
        </w:rPr>
        <w:t xml:space="preserve"> </w:t>
      </w:r>
    </w:p>
    <w:p w:rsidR="00CD1C3E" w:rsidRPr="00A76E14" w:rsidRDefault="00CD1C3E" w:rsidP="00CD1C3E">
      <w:pPr>
        <w:tabs>
          <w:tab w:val="left" w:pos="2552"/>
          <w:tab w:val="left" w:pos="3969"/>
          <w:tab w:val="left" w:pos="6379"/>
        </w:tabs>
        <w:spacing w:after="60"/>
        <w:ind w:right="-286" w:firstLine="709"/>
        <w:rPr>
          <w:szCs w:val="24"/>
        </w:rPr>
      </w:pPr>
      <w:r w:rsidRPr="000C1C83">
        <w:rPr>
          <w:szCs w:val="24"/>
        </w:rPr>
        <w:t xml:space="preserve">Objednatel: </w:t>
      </w:r>
      <w:r w:rsidRPr="000C1C83">
        <w:rPr>
          <w:szCs w:val="24"/>
        </w:rPr>
        <w:tab/>
      </w:r>
      <w:r w:rsidRPr="00A76E14">
        <w:rPr>
          <w:szCs w:val="24"/>
        </w:rPr>
        <w:t>Plzeňské městské dopravní podniky, a.s.</w:t>
      </w:r>
    </w:p>
    <w:p w:rsidR="00CD1C3E" w:rsidRPr="00A76E14" w:rsidRDefault="00CD1C3E" w:rsidP="00CD1C3E">
      <w:pPr>
        <w:tabs>
          <w:tab w:val="left" w:pos="2552"/>
          <w:tab w:val="left" w:pos="3969"/>
          <w:tab w:val="left" w:pos="6379"/>
        </w:tabs>
        <w:spacing w:after="60"/>
        <w:ind w:right="-286" w:firstLine="709"/>
        <w:rPr>
          <w:szCs w:val="24"/>
        </w:rPr>
      </w:pPr>
      <w:r>
        <w:rPr>
          <w:szCs w:val="24"/>
        </w:rPr>
        <w:tab/>
      </w:r>
      <w:r w:rsidRPr="00A76E14">
        <w:rPr>
          <w:szCs w:val="24"/>
        </w:rPr>
        <w:t>Denisovo nábřeží 920/12, 301 00 Plzeň – Východní Předměstí</w:t>
      </w:r>
    </w:p>
    <w:p w:rsidR="00CD1C3E" w:rsidRPr="00CE2CDC" w:rsidRDefault="00CD1C3E" w:rsidP="00CD1C3E">
      <w:pPr>
        <w:tabs>
          <w:tab w:val="left" w:pos="2552"/>
          <w:tab w:val="left" w:pos="3969"/>
          <w:tab w:val="left" w:pos="6379"/>
        </w:tabs>
        <w:spacing w:after="60"/>
        <w:ind w:right="-286" w:firstLine="709"/>
        <w:rPr>
          <w:szCs w:val="24"/>
        </w:rPr>
      </w:pPr>
      <w:r>
        <w:rPr>
          <w:szCs w:val="24"/>
        </w:rPr>
        <w:tab/>
      </w:r>
      <w:r w:rsidRPr="00A76E14">
        <w:rPr>
          <w:szCs w:val="24"/>
        </w:rPr>
        <w:t>IČ: 25220683,    DIČ: CZ25220683</w:t>
      </w:r>
      <w:r>
        <w:rPr>
          <w:szCs w:val="24"/>
        </w:rPr>
        <w:t xml:space="preserve"> </w:t>
      </w:r>
    </w:p>
    <w:p w:rsidR="00CD1C3E" w:rsidRPr="000C1C83" w:rsidRDefault="00CD1C3E" w:rsidP="00CD1C3E">
      <w:pPr>
        <w:tabs>
          <w:tab w:val="left" w:pos="2552"/>
          <w:tab w:val="left" w:pos="3969"/>
          <w:tab w:val="left" w:pos="6379"/>
        </w:tabs>
        <w:spacing w:after="60"/>
        <w:ind w:firstLine="709"/>
        <w:rPr>
          <w:szCs w:val="24"/>
        </w:rPr>
      </w:pPr>
    </w:p>
    <w:p w:rsidR="00CD1C3E" w:rsidRPr="000C1C83" w:rsidRDefault="00CD1C3E" w:rsidP="00CD1C3E">
      <w:pPr>
        <w:tabs>
          <w:tab w:val="left" w:pos="2552"/>
          <w:tab w:val="left" w:pos="3969"/>
          <w:tab w:val="left" w:pos="6379"/>
        </w:tabs>
        <w:spacing w:after="60"/>
        <w:ind w:firstLine="709"/>
        <w:rPr>
          <w:szCs w:val="24"/>
        </w:rPr>
      </w:pPr>
      <w:r w:rsidRPr="000C1C83">
        <w:rPr>
          <w:szCs w:val="24"/>
        </w:rPr>
        <w:t>Inž. činnost:</w:t>
      </w:r>
      <w:r w:rsidRPr="000C1C83">
        <w:rPr>
          <w:szCs w:val="24"/>
        </w:rPr>
        <w:tab/>
      </w:r>
      <w:r w:rsidRPr="00535F9D">
        <w:rPr>
          <w:szCs w:val="24"/>
        </w:rPr>
        <w:t>METROPROJEKT Praha a.s., nám.I.P.Pavlova 1786/2, Praha 2</w:t>
      </w:r>
    </w:p>
    <w:p w:rsidR="00CD1C3E" w:rsidRPr="00686A55" w:rsidRDefault="00CD1C3E" w:rsidP="00CD1C3E">
      <w:pPr>
        <w:tabs>
          <w:tab w:val="left" w:pos="2552"/>
          <w:tab w:val="left" w:pos="3969"/>
          <w:tab w:val="left" w:pos="6379"/>
        </w:tabs>
        <w:spacing w:after="60"/>
        <w:ind w:right="-286" w:firstLine="709"/>
        <w:rPr>
          <w:szCs w:val="24"/>
        </w:rPr>
      </w:pPr>
      <w:r w:rsidRPr="00686A55">
        <w:rPr>
          <w:szCs w:val="24"/>
        </w:rPr>
        <w:t xml:space="preserve">Provozovatel: </w:t>
      </w:r>
      <w:r w:rsidRPr="00686A55">
        <w:rPr>
          <w:szCs w:val="24"/>
        </w:rPr>
        <w:tab/>
      </w:r>
      <w:r w:rsidRPr="00A76E14">
        <w:rPr>
          <w:szCs w:val="24"/>
        </w:rPr>
        <w:t>Plzeňské městské dopravní podniky, a.s</w:t>
      </w:r>
    </w:p>
    <w:p w:rsidR="00CD1C3E" w:rsidRDefault="00CD1C3E" w:rsidP="00CD1C3E">
      <w:pPr>
        <w:tabs>
          <w:tab w:val="left" w:pos="2552"/>
          <w:tab w:val="left" w:pos="3969"/>
          <w:tab w:val="left" w:pos="6379"/>
        </w:tabs>
        <w:spacing w:after="60"/>
        <w:ind w:firstLine="709"/>
        <w:rPr>
          <w:color w:val="FF0000"/>
          <w:szCs w:val="24"/>
        </w:rPr>
      </w:pPr>
    </w:p>
    <w:p w:rsidR="00CD1C3E" w:rsidRPr="00A127A9" w:rsidRDefault="00CD1C3E" w:rsidP="00CD1C3E">
      <w:pPr>
        <w:tabs>
          <w:tab w:val="left" w:pos="2552"/>
          <w:tab w:val="left" w:pos="3969"/>
          <w:tab w:val="left" w:pos="6379"/>
        </w:tabs>
        <w:spacing w:after="60"/>
        <w:ind w:right="-286" w:firstLine="709"/>
        <w:rPr>
          <w:szCs w:val="24"/>
        </w:rPr>
      </w:pPr>
      <w:r>
        <w:rPr>
          <w:szCs w:val="24"/>
        </w:rPr>
        <w:t xml:space="preserve">Smlouva o dílo: </w:t>
      </w:r>
      <w:r>
        <w:rPr>
          <w:szCs w:val="24"/>
        </w:rPr>
        <w:tab/>
        <w:t>7246</w:t>
      </w:r>
    </w:p>
    <w:p w:rsidR="00CD1C3E" w:rsidRDefault="00CD1C3E" w:rsidP="00CD1C3E">
      <w:pPr>
        <w:tabs>
          <w:tab w:val="left" w:pos="2552"/>
          <w:tab w:val="left" w:pos="3969"/>
          <w:tab w:val="left" w:pos="6379"/>
        </w:tabs>
        <w:spacing w:after="60"/>
        <w:ind w:firstLine="709"/>
        <w:rPr>
          <w:szCs w:val="24"/>
        </w:rPr>
      </w:pPr>
    </w:p>
    <w:p w:rsidR="00CD1C3E" w:rsidRDefault="00CD1C3E" w:rsidP="00CD1C3E">
      <w:pPr>
        <w:tabs>
          <w:tab w:val="left" w:pos="2552"/>
          <w:tab w:val="left" w:pos="3969"/>
          <w:tab w:val="left" w:pos="6379"/>
        </w:tabs>
        <w:spacing w:after="60"/>
        <w:ind w:firstLine="709"/>
        <w:rPr>
          <w:szCs w:val="24"/>
        </w:rPr>
      </w:pPr>
      <w:r>
        <w:rPr>
          <w:szCs w:val="24"/>
        </w:rPr>
        <w:t>Zhotovení dokumentace: listopad 2019</w:t>
      </w:r>
    </w:p>
    <w:p w:rsidR="004B1FBC" w:rsidRPr="002E72FC" w:rsidRDefault="00A607DC" w:rsidP="00A607DC">
      <w:pPr>
        <w:pStyle w:val="Nadpis1"/>
        <w:contextualSpacing/>
      </w:pPr>
      <w:r>
        <w:t>NÁZEV</w:t>
      </w:r>
      <w:bookmarkEnd w:id="8"/>
    </w:p>
    <w:p w:rsidR="004B1FBC" w:rsidRPr="00377971" w:rsidRDefault="004B1FBC" w:rsidP="004B1FBC">
      <w:pPr>
        <w:pStyle w:val="Nadpis2"/>
        <w:contextualSpacing/>
      </w:pPr>
      <w:bookmarkStart w:id="9" w:name="_Toc467852817"/>
      <w:bookmarkStart w:id="10" w:name="_Toc503258752"/>
      <w:bookmarkStart w:id="11" w:name="_Toc3797410"/>
      <w:r w:rsidRPr="00377971">
        <w:t>I</w:t>
      </w:r>
      <w:r>
        <w:t xml:space="preserve">dentifikační údaje </w:t>
      </w:r>
      <w:r w:rsidR="00A607DC">
        <w:t>stavebního</w:t>
      </w:r>
      <w:r>
        <w:t xml:space="preserve"> objektu</w:t>
      </w:r>
      <w:bookmarkEnd w:id="9"/>
      <w:bookmarkEnd w:id="10"/>
      <w:bookmarkEnd w:id="11"/>
    </w:p>
    <w:p w:rsidR="0001052F" w:rsidRPr="0001052F" w:rsidRDefault="0001052F" w:rsidP="006540C5">
      <w:pPr>
        <w:spacing w:after="60"/>
        <w:rPr>
          <w:rFonts w:cs="Arial"/>
          <w:b/>
          <w:sz w:val="24"/>
          <w:szCs w:val="24"/>
        </w:rPr>
      </w:pPr>
      <w:r w:rsidRPr="0001052F">
        <w:rPr>
          <w:rFonts w:cs="Arial"/>
          <w:b/>
          <w:sz w:val="24"/>
          <w:szCs w:val="24"/>
        </w:rPr>
        <w:t>SOD II Objekty odstavu tramvají (ODT)</w:t>
      </w:r>
      <w:r>
        <w:rPr>
          <w:rFonts w:cs="Arial"/>
          <w:b/>
          <w:sz w:val="24"/>
          <w:szCs w:val="24"/>
        </w:rPr>
        <w:t xml:space="preserve"> - </w:t>
      </w:r>
      <w:r w:rsidRPr="0001052F">
        <w:rPr>
          <w:rFonts w:cs="Arial"/>
          <w:b/>
          <w:sz w:val="24"/>
          <w:szCs w:val="24"/>
        </w:rPr>
        <w:t>SO ODT 10-01 ZTI</w:t>
      </w:r>
    </w:p>
    <w:p w:rsidR="004B1FBC" w:rsidRPr="00377971" w:rsidRDefault="004B1FBC" w:rsidP="004B1FBC">
      <w:pPr>
        <w:pStyle w:val="Nadpis2"/>
      </w:pPr>
      <w:bookmarkStart w:id="12" w:name="_Toc467852818"/>
      <w:bookmarkStart w:id="13" w:name="_Toc3797411"/>
      <w:bookmarkStart w:id="14" w:name="_Toc503258753"/>
      <w:r w:rsidRPr="00377971">
        <w:t>P</w:t>
      </w:r>
      <w:r>
        <w:t>opis a základní údaje</w:t>
      </w:r>
      <w:bookmarkEnd w:id="12"/>
      <w:r>
        <w:t xml:space="preserve"> o objektu</w:t>
      </w:r>
      <w:bookmarkEnd w:id="13"/>
      <w:r>
        <w:t xml:space="preserve"> </w:t>
      </w:r>
      <w:bookmarkEnd w:id="14"/>
    </w:p>
    <w:p w:rsidR="00FC7A13" w:rsidRDefault="004B1FBC" w:rsidP="00FC7A13">
      <w:pPr>
        <w:tabs>
          <w:tab w:val="left" w:pos="2552"/>
          <w:tab w:val="left" w:pos="3969"/>
          <w:tab w:val="left" w:pos="6379"/>
        </w:tabs>
        <w:spacing w:after="60"/>
        <w:ind w:firstLine="709"/>
        <w:rPr>
          <w:szCs w:val="24"/>
        </w:rPr>
      </w:pPr>
      <w:r w:rsidRPr="00ED14F8">
        <w:rPr>
          <w:szCs w:val="24"/>
        </w:rPr>
        <w:t>T</w:t>
      </w:r>
      <w:r w:rsidR="00ED14F8" w:rsidRPr="00ED14F8">
        <w:rPr>
          <w:szCs w:val="24"/>
        </w:rPr>
        <w:t>ato dílčí část dokumentace řeší z</w:t>
      </w:r>
      <w:r w:rsidR="00E17BEE" w:rsidRPr="00ED14F8">
        <w:rPr>
          <w:szCs w:val="24"/>
        </w:rPr>
        <w:t>drav</w:t>
      </w:r>
      <w:r w:rsidR="00096285" w:rsidRPr="00ED14F8">
        <w:rPr>
          <w:szCs w:val="24"/>
        </w:rPr>
        <w:t>otně technické instalace</w:t>
      </w:r>
      <w:r w:rsidR="00ED14F8" w:rsidRPr="00ED14F8">
        <w:rPr>
          <w:szCs w:val="24"/>
        </w:rPr>
        <w:t xml:space="preserve"> v</w:t>
      </w:r>
      <w:r w:rsidR="00096285" w:rsidRPr="00ED14F8">
        <w:rPr>
          <w:szCs w:val="24"/>
        </w:rPr>
        <w:t xml:space="preserve"> </w:t>
      </w:r>
      <w:r w:rsidR="00FC7A13">
        <w:rPr>
          <w:szCs w:val="24"/>
        </w:rPr>
        <w:t>novém objektu</w:t>
      </w:r>
      <w:r w:rsidR="00E17BEE" w:rsidRPr="00ED14F8">
        <w:rPr>
          <w:szCs w:val="24"/>
        </w:rPr>
        <w:t xml:space="preserve"> </w:t>
      </w:r>
      <w:r w:rsidR="000D07BE">
        <w:rPr>
          <w:szCs w:val="24"/>
        </w:rPr>
        <w:t>SOD II ODT,</w:t>
      </w:r>
      <w:r w:rsidR="00E17BEE" w:rsidRPr="00ED14F8">
        <w:rPr>
          <w:szCs w:val="24"/>
        </w:rPr>
        <w:t>.</w:t>
      </w:r>
      <w:r w:rsidR="00ED14F8">
        <w:rPr>
          <w:szCs w:val="24"/>
        </w:rPr>
        <w:t xml:space="preserve"> </w:t>
      </w:r>
      <w:r w:rsidR="00FC7A13">
        <w:rPr>
          <w:szCs w:val="24"/>
        </w:rPr>
        <w:t>O</w:t>
      </w:r>
      <w:r w:rsidR="000D07BE">
        <w:rPr>
          <w:szCs w:val="24"/>
        </w:rPr>
        <w:t>bjekt objek</w:t>
      </w:r>
      <w:r w:rsidR="00FC7A13">
        <w:rPr>
          <w:szCs w:val="24"/>
        </w:rPr>
        <w:t xml:space="preserve">t SOD II je pouze jednopodlažní. </w:t>
      </w:r>
    </w:p>
    <w:p w:rsidR="00FC7A13" w:rsidRPr="00ED14F8" w:rsidRDefault="00FC7A13" w:rsidP="00FC7A13">
      <w:pPr>
        <w:tabs>
          <w:tab w:val="left" w:pos="2552"/>
          <w:tab w:val="left" w:pos="3969"/>
          <w:tab w:val="left" w:pos="6379"/>
        </w:tabs>
        <w:spacing w:after="60"/>
        <w:ind w:firstLine="709"/>
        <w:rPr>
          <w:szCs w:val="24"/>
        </w:rPr>
      </w:pPr>
      <w:r>
        <w:rPr>
          <w:szCs w:val="24"/>
        </w:rPr>
        <w:t>Objekt je součástí haly spolu s objekty SOD I a SOD IV a systém ZTI je řešen společně a není možné provést ZTI bez návaznosti na ostatní stavební objekty.</w:t>
      </w:r>
    </w:p>
    <w:p w:rsidR="00E17BEE" w:rsidRPr="002E72FC" w:rsidRDefault="00E17BEE" w:rsidP="00E17BEE">
      <w:pPr>
        <w:pStyle w:val="Nadpis1"/>
      </w:pPr>
      <w:bookmarkStart w:id="15" w:name="_Toc467852819"/>
      <w:bookmarkStart w:id="16" w:name="_Toc503258754"/>
      <w:bookmarkStart w:id="17" w:name="_Toc3797412"/>
      <w:bookmarkStart w:id="18" w:name="_Toc389134380"/>
      <w:bookmarkEnd w:id="6"/>
      <w:r w:rsidRPr="002E72FC">
        <w:t>Přehled výchozích podkladů</w:t>
      </w:r>
      <w:bookmarkEnd w:id="15"/>
      <w:bookmarkEnd w:id="16"/>
      <w:bookmarkEnd w:id="17"/>
    </w:p>
    <w:p w:rsidR="00CD1C3E" w:rsidRPr="002664E8" w:rsidRDefault="00CD1C3E" w:rsidP="00CD1C3E">
      <w:pPr>
        <w:ind w:firstLine="567"/>
      </w:pPr>
      <w:bookmarkStart w:id="19" w:name="_Toc503258755"/>
      <w:bookmarkStart w:id="20" w:name="_Toc3797413"/>
      <w:bookmarkEnd w:id="18"/>
      <w:r w:rsidRPr="002664E8">
        <w:t>- technická specifikace objednatele</w:t>
      </w:r>
    </w:p>
    <w:p w:rsidR="00CD1C3E" w:rsidRPr="000B5DFE" w:rsidRDefault="00CD1C3E" w:rsidP="00CD1C3E">
      <w:pPr>
        <w:ind w:firstLine="567"/>
      </w:pPr>
      <w:r>
        <w:lastRenderedPageBreak/>
        <w:t>- zadávací podmínky</w:t>
      </w:r>
      <w:r w:rsidRPr="000B5DFE">
        <w:t xml:space="preserve"> SOD</w:t>
      </w:r>
    </w:p>
    <w:p w:rsidR="00CD1C3E" w:rsidRDefault="00CD1C3E" w:rsidP="00CD1C3E">
      <w:pPr>
        <w:ind w:firstLine="567"/>
      </w:pPr>
      <w:r w:rsidRPr="000B5DFE">
        <w:t xml:space="preserve">- </w:t>
      </w:r>
      <w:r>
        <w:t xml:space="preserve">Koncept technického řešení, Metroprojekt Praha,a.s. + </w:t>
      </w:r>
      <w:r w:rsidRPr="001039A6">
        <w:t>Mott MacDonald CZ, s.r.o.</w:t>
      </w:r>
      <w:r>
        <w:t xml:space="preserve">  </w:t>
      </w:r>
    </w:p>
    <w:p w:rsidR="00CD1C3E" w:rsidRDefault="00CD1C3E" w:rsidP="00CD1C3E">
      <w:pPr>
        <w:ind w:left="567" w:firstLine="0"/>
      </w:pPr>
      <w:r>
        <w:t xml:space="preserve">- PD DUR </w:t>
      </w:r>
      <w:r w:rsidRPr="00A11570">
        <w:t>Rekonstrukce vozovny Slovany Plzeň, Slovanská alej 35</w:t>
      </w:r>
      <w:r>
        <w:t xml:space="preserve">, Metroprojekt Praha,a.s. + </w:t>
      </w:r>
      <w:r w:rsidRPr="001039A6">
        <w:t>Mott MacDonald CZ, s.r.o.</w:t>
      </w:r>
      <w:r>
        <w:t xml:space="preserve">  </w:t>
      </w:r>
    </w:p>
    <w:p w:rsidR="00CD1C3E" w:rsidRDefault="00CD1C3E" w:rsidP="00CD1C3E">
      <w:pPr>
        <w:ind w:left="567" w:firstLine="0"/>
      </w:pPr>
      <w:r>
        <w:t xml:space="preserve">- PD DSP </w:t>
      </w:r>
      <w:r w:rsidRPr="00A11570">
        <w:t>Rekonstrukce vozovny Slovany Plzeň, Slovanská alej 35</w:t>
      </w:r>
      <w:r>
        <w:t xml:space="preserve">, Metroprojekt Praha,a.s. + </w:t>
      </w:r>
      <w:r w:rsidRPr="001039A6">
        <w:t>Mott MacDonald CZ, s.r.o.</w:t>
      </w:r>
      <w:r>
        <w:t xml:space="preserve">  </w:t>
      </w:r>
    </w:p>
    <w:p w:rsidR="00CD1C3E" w:rsidRPr="000B5DFE" w:rsidRDefault="00CD1C3E" w:rsidP="00CD1C3E">
      <w:pPr>
        <w:ind w:firstLine="567"/>
      </w:pPr>
      <w:r>
        <w:t xml:space="preserve">- </w:t>
      </w:r>
      <w:r w:rsidRPr="000B5DFE">
        <w:t>dispozice investora</w:t>
      </w:r>
    </w:p>
    <w:p w:rsidR="00CD1C3E" w:rsidRPr="000B5DFE" w:rsidRDefault="00CD1C3E" w:rsidP="00CD1C3E">
      <w:pPr>
        <w:ind w:firstLine="567"/>
      </w:pPr>
      <w:r w:rsidRPr="000B5DFE">
        <w:t>- geodetické podklady  - zaměření z</w:t>
      </w:r>
      <w:r>
        <w:t xml:space="preserve"> 11</w:t>
      </w:r>
      <w:r w:rsidRPr="000B5DFE">
        <w:t>/201</w:t>
      </w:r>
      <w:r>
        <w:t>7</w:t>
      </w:r>
      <w:r w:rsidRPr="000B5DFE">
        <w:t xml:space="preserve">, vypracoval </w:t>
      </w:r>
      <w:r>
        <w:t>Delta G, s.r.o.</w:t>
      </w:r>
    </w:p>
    <w:p w:rsidR="00CD1C3E" w:rsidRPr="00B85E25" w:rsidRDefault="00CD1C3E" w:rsidP="00CD1C3E">
      <w:pPr>
        <w:ind w:firstLine="567"/>
      </w:pPr>
      <w:r>
        <w:t>- katastrální mapa</w:t>
      </w:r>
    </w:p>
    <w:p w:rsidR="00CD1C3E" w:rsidRDefault="00CD1C3E" w:rsidP="00CD1C3E">
      <w:pPr>
        <w:ind w:firstLine="567"/>
      </w:pPr>
      <w:r w:rsidRPr="000B5DFE">
        <w:t>- závěry z výrobních výborů a jednání konaných v průběhu zpracování tohoto projektu</w:t>
      </w:r>
    </w:p>
    <w:p w:rsidR="00CD1C3E" w:rsidRPr="00F70A83" w:rsidRDefault="00CD1C3E" w:rsidP="00CD1C3E">
      <w:pPr>
        <w:ind w:left="709" w:hanging="142"/>
      </w:pPr>
      <w:r>
        <w:t>- Ekologický audit, vypracoval Ekola Group, v 11/2017</w:t>
      </w:r>
    </w:p>
    <w:p w:rsidR="00CD1C3E" w:rsidRPr="000B5DFE" w:rsidRDefault="00CD1C3E" w:rsidP="00CD1C3E">
      <w:pPr>
        <w:ind w:left="709" w:hanging="142"/>
      </w:pPr>
      <w:r w:rsidRPr="006B1972">
        <w:t>- Stavebně technický průzkum výskytu azbestových materiálů v objektech vozovny Slovany, vypracoval Removal</w:t>
      </w:r>
      <w:r>
        <w:t xml:space="preserve"> s.r.o.</w:t>
      </w:r>
      <w:r w:rsidRPr="006B1972">
        <w:t>,  Petr Balvín, v 03/2018</w:t>
      </w:r>
    </w:p>
    <w:p w:rsidR="00CD1C3E" w:rsidRPr="005F739B" w:rsidRDefault="00CD1C3E" w:rsidP="00CD1C3E">
      <w:pPr>
        <w:ind w:firstLine="567"/>
        <w:rPr>
          <w:color w:val="FF0000"/>
        </w:rPr>
      </w:pPr>
    </w:p>
    <w:p w:rsidR="00CD1C3E" w:rsidRPr="00EE6352" w:rsidRDefault="00CD1C3E" w:rsidP="00CD1C3E">
      <w:pPr>
        <w:ind w:firstLine="567"/>
        <w:rPr>
          <w:b/>
        </w:rPr>
      </w:pPr>
      <w:r w:rsidRPr="00EE6352">
        <w:rPr>
          <w:b/>
        </w:rPr>
        <w:t>Podklady objednatele:</w:t>
      </w:r>
    </w:p>
    <w:p w:rsidR="00CD1C3E" w:rsidRDefault="00CD1C3E" w:rsidP="00CD1C3E">
      <w:pPr>
        <w:ind w:firstLine="567"/>
      </w:pPr>
      <w:r>
        <w:t xml:space="preserve">- dostupné archivní materiály </w:t>
      </w:r>
    </w:p>
    <w:p w:rsidR="00CD1C3E" w:rsidRPr="005F739B" w:rsidRDefault="00CD1C3E" w:rsidP="00CD1C3E">
      <w:pPr>
        <w:rPr>
          <w:color w:val="FF0000"/>
        </w:rPr>
      </w:pPr>
    </w:p>
    <w:p w:rsidR="00CD1C3E" w:rsidRPr="0067458C" w:rsidRDefault="00CD1C3E" w:rsidP="00CD1C3E">
      <w:pPr>
        <w:ind w:firstLine="567"/>
        <w:rPr>
          <w:b/>
        </w:rPr>
      </w:pPr>
      <w:r w:rsidRPr="0067458C">
        <w:rPr>
          <w:b/>
        </w:rPr>
        <w:t xml:space="preserve">Základní právní předpisy a technické normy: </w:t>
      </w:r>
    </w:p>
    <w:p w:rsidR="00CD1C3E" w:rsidRPr="00EE40EE" w:rsidRDefault="00CD1C3E" w:rsidP="00CD1C3E">
      <w:pPr>
        <w:numPr>
          <w:ilvl w:val="1"/>
          <w:numId w:val="38"/>
        </w:numPr>
        <w:tabs>
          <w:tab w:val="clear" w:pos="2149"/>
        </w:tabs>
        <w:autoSpaceDE w:val="0"/>
        <w:autoSpaceDN w:val="0"/>
        <w:adjustRightInd w:val="0"/>
        <w:spacing w:after="70"/>
        <w:ind w:left="567" w:hanging="141"/>
        <w:rPr>
          <w:rFonts w:cs="Arial"/>
          <w:szCs w:val="22"/>
        </w:rPr>
      </w:pPr>
      <w:r w:rsidRPr="00EE40EE">
        <w:rPr>
          <w:rFonts w:cs="Arial"/>
          <w:szCs w:val="22"/>
        </w:rPr>
        <w:t>zákon č. 266/1994 Sb. o drahách ve znění pozdějších předpisů</w:t>
      </w:r>
    </w:p>
    <w:p w:rsidR="00CD1C3E" w:rsidRPr="00EE40EE" w:rsidRDefault="00CD1C3E" w:rsidP="00CD1C3E">
      <w:pPr>
        <w:numPr>
          <w:ilvl w:val="1"/>
          <w:numId w:val="38"/>
        </w:numPr>
        <w:tabs>
          <w:tab w:val="clear" w:pos="2149"/>
        </w:tabs>
        <w:autoSpaceDE w:val="0"/>
        <w:autoSpaceDN w:val="0"/>
        <w:adjustRightInd w:val="0"/>
        <w:spacing w:after="70"/>
        <w:ind w:left="567" w:hanging="141"/>
        <w:rPr>
          <w:rFonts w:cs="Arial"/>
          <w:szCs w:val="22"/>
        </w:rPr>
      </w:pPr>
      <w:r w:rsidRPr="00EE40EE">
        <w:rPr>
          <w:rFonts w:cs="Arial"/>
          <w:szCs w:val="22"/>
        </w:rPr>
        <w:t>vyhl. 177/1995 Sb. Vyhláška Ministerstva dopravy, kterou se vydává stavební řád drah ve znění pozdějších předpisů</w:t>
      </w:r>
    </w:p>
    <w:p w:rsidR="00CD1C3E" w:rsidRPr="00EE40EE" w:rsidRDefault="00CD1C3E" w:rsidP="00CD1C3E">
      <w:pPr>
        <w:numPr>
          <w:ilvl w:val="1"/>
          <w:numId w:val="38"/>
        </w:numPr>
        <w:tabs>
          <w:tab w:val="clear" w:pos="2149"/>
        </w:tabs>
        <w:autoSpaceDE w:val="0"/>
        <w:autoSpaceDN w:val="0"/>
        <w:adjustRightInd w:val="0"/>
        <w:spacing w:after="70"/>
        <w:ind w:left="567" w:hanging="141"/>
        <w:rPr>
          <w:rFonts w:cs="Arial"/>
          <w:szCs w:val="22"/>
        </w:rPr>
      </w:pPr>
      <w:r w:rsidRPr="00EE40EE">
        <w:rPr>
          <w:bCs/>
          <w:szCs w:val="22"/>
        </w:rPr>
        <w:t>zákon č. 89/2012 Sb., občanský zákoník</w:t>
      </w:r>
    </w:p>
    <w:p w:rsidR="00CD1C3E" w:rsidRPr="00EE40EE" w:rsidRDefault="00CD1C3E" w:rsidP="00CD1C3E">
      <w:pPr>
        <w:numPr>
          <w:ilvl w:val="1"/>
          <w:numId w:val="38"/>
        </w:numPr>
        <w:tabs>
          <w:tab w:val="clear" w:pos="2149"/>
        </w:tabs>
        <w:autoSpaceDE w:val="0"/>
        <w:autoSpaceDN w:val="0"/>
        <w:adjustRightInd w:val="0"/>
        <w:spacing w:after="70"/>
        <w:ind w:left="567" w:hanging="141"/>
        <w:rPr>
          <w:rFonts w:cs="Arial"/>
          <w:szCs w:val="22"/>
        </w:rPr>
      </w:pPr>
      <w:r w:rsidRPr="00EE40EE">
        <w:rPr>
          <w:rFonts w:cs="Arial"/>
          <w:szCs w:val="22"/>
        </w:rPr>
        <w:t>zákon č.183/2006 Sb. Zákon o územním plánování a stavebním řádu (stavební zákon), ve znění pozdějších předpisů</w:t>
      </w:r>
    </w:p>
    <w:p w:rsidR="00CD1C3E" w:rsidRPr="00EE40EE" w:rsidRDefault="00CD1C3E" w:rsidP="00CD1C3E">
      <w:pPr>
        <w:numPr>
          <w:ilvl w:val="1"/>
          <w:numId w:val="38"/>
        </w:numPr>
        <w:tabs>
          <w:tab w:val="clear" w:pos="2149"/>
        </w:tabs>
        <w:autoSpaceDE w:val="0"/>
        <w:autoSpaceDN w:val="0"/>
        <w:adjustRightInd w:val="0"/>
        <w:spacing w:after="70"/>
        <w:ind w:left="567" w:hanging="141"/>
        <w:rPr>
          <w:rFonts w:cs="Arial"/>
          <w:szCs w:val="22"/>
        </w:rPr>
      </w:pPr>
      <w:r w:rsidRPr="00EE40EE">
        <w:rPr>
          <w:rFonts w:cs="Arial"/>
          <w:szCs w:val="22"/>
        </w:rPr>
        <w:t xml:space="preserve">vyhl. 499/2006 Sb. o dokumentaci staveb, ve znění vyhlášky č. 62/2013 Sb. </w:t>
      </w:r>
    </w:p>
    <w:p w:rsidR="00CD1C3E" w:rsidRPr="00EE40EE" w:rsidRDefault="00CD1C3E" w:rsidP="00CD1C3E">
      <w:pPr>
        <w:numPr>
          <w:ilvl w:val="1"/>
          <w:numId w:val="38"/>
        </w:numPr>
        <w:tabs>
          <w:tab w:val="clear" w:pos="2149"/>
        </w:tabs>
        <w:autoSpaceDE w:val="0"/>
        <w:autoSpaceDN w:val="0"/>
        <w:adjustRightInd w:val="0"/>
        <w:spacing w:after="70"/>
        <w:ind w:left="567" w:hanging="141"/>
        <w:rPr>
          <w:rFonts w:cs="Arial"/>
          <w:szCs w:val="22"/>
        </w:rPr>
      </w:pPr>
      <w:r w:rsidRPr="00EE40EE">
        <w:rPr>
          <w:rFonts w:cs="Arial"/>
          <w:szCs w:val="22"/>
        </w:rPr>
        <w:t>vyhl. 146/2008 Sb. o rozsahu a obsahu projektové dokumentace dopravních staveb, ve znění pozdějších předpisů</w:t>
      </w:r>
    </w:p>
    <w:p w:rsidR="00CD1C3E" w:rsidRDefault="00CD1C3E" w:rsidP="00CD1C3E">
      <w:pPr>
        <w:numPr>
          <w:ilvl w:val="1"/>
          <w:numId w:val="38"/>
        </w:numPr>
        <w:tabs>
          <w:tab w:val="clear" w:pos="2149"/>
        </w:tabs>
        <w:autoSpaceDE w:val="0"/>
        <w:autoSpaceDN w:val="0"/>
        <w:adjustRightInd w:val="0"/>
        <w:spacing w:after="70"/>
        <w:ind w:left="567" w:hanging="141"/>
        <w:rPr>
          <w:rFonts w:cs="Arial"/>
          <w:szCs w:val="22"/>
        </w:rPr>
      </w:pPr>
      <w:r w:rsidRPr="002C5082">
        <w:rPr>
          <w:rFonts w:cs="Arial"/>
          <w:szCs w:val="22"/>
        </w:rPr>
        <w:t xml:space="preserve">zákon č. 137/2006 Sb. o veřejných zakázkách, ve znění pozdějších předpisů – zákona 134/2016 Sb. </w:t>
      </w:r>
    </w:p>
    <w:p w:rsidR="00CD1C3E" w:rsidRPr="00391F47" w:rsidRDefault="00CD1C3E" w:rsidP="00CD1C3E">
      <w:pPr>
        <w:numPr>
          <w:ilvl w:val="1"/>
          <w:numId w:val="38"/>
        </w:numPr>
        <w:tabs>
          <w:tab w:val="clear" w:pos="2149"/>
        </w:tabs>
        <w:autoSpaceDE w:val="0"/>
        <w:autoSpaceDN w:val="0"/>
        <w:adjustRightInd w:val="0"/>
        <w:spacing w:after="70"/>
        <w:ind w:left="567" w:hanging="141"/>
        <w:rPr>
          <w:rFonts w:cs="Arial"/>
          <w:szCs w:val="22"/>
        </w:rPr>
      </w:pPr>
      <w:r w:rsidRPr="00EE40EE">
        <w:rPr>
          <w:rFonts w:cs="Arial"/>
          <w:szCs w:val="22"/>
        </w:rPr>
        <w:t xml:space="preserve">vyhl. </w:t>
      </w:r>
      <w:r w:rsidRPr="00963F53">
        <w:rPr>
          <w:rFonts w:cs="Arial"/>
          <w:szCs w:val="22"/>
        </w:rPr>
        <w:t>169/2016 Sb.</w:t>
      </w:r>
      <w:r w:rsidRPr="00391F47">
        <w:rPr>
          <w:rFonts w:cs="Arial"/>
          <w:szCs w:val="22"/>
        </w:rPr>
        <w:t xml:space="preserve"> o stanovení rozsahu dokumentace veřejné zakázky na stavební práce a soupisu stavebních prací, dodávek a služeb s výkazem výměr</w:t>
      </w:r>
    </w:p>
    <w:p w:rsidR="00CD1C3E" w:rsidRDefault="00CD1C3E" w:rsidP="00CD1C3E">
      <w:pPr>
        <w:numPr>
          <w:ilvl w:val="1"/>
          <w:numId w:val="38"/>
        </w:numPr>
        <w:tabs>
          <w:tab w:val="clear" w:pos="2149"/>
        </w:tabs>
        <w:autoSpaceDE w:val="0"/>
        <w:autoSpaceDN w:val="0"/>
        <w:adjustRightInd w:val="0"/>
        <w:spacing w:after="70"/>
        <w:ind w:left="567" w:hanging="141"/>
        <w:rPr>
          <w:rFonts w:cs="Arial"/>
          <w:color w:val="000000"/>
          <w:szCs w:val="22"/>
        </w:rPr>
      </w:pPr>
      <w:r w:rsidRPr="00677F22">
        <w:rPr>
          <w:rFonts w:cs="Arial"/>
          <w:color w:val="000000"/>
          <w:szCs w:val="22"/>
        </w:rPr>
        <w:t>zákon č. 22/1997 Sb. o technických požadavcích na výrobky</w:t>
      </w:r>
      <w:r>
        <w:rPr>
          <w:rFonts w:cs="Arial"/>
          <w:color w:val="000000"/>
          <w:szCs w:val="22"/>
        </w:rPr>
        <w:t xml:space="preserve"> a o změně a doplnění některých zákonů, ve znění pozdějších předpisů</w:t>
      </w:r>
    </w:p>
    <w:p w:rsidR="00CD1C3E" w:rsidRDefault="00CD1C3E" w:rsidP="00CD1C3E">
      <w:pPr>
        <w:numPr>
          <w:ilvl w:val="1"/>
          <w:numId w:val="38"/>
        </w:numPr>
        <w:tabs>
          <w:tab w:val="clear" w:pos="2149"/>
        </w:tabs>
        <w:autoSpaceDE w:val="0"/>
        <w:autoSpaceDN w:val="0"/>
        <w:adjustRightInd w:val="0"/>
        <w:spacing w:after="70"/>
        <w:ind w:left="567" w:hanging="141"/>
        <w:rPr>
          <w:rFonts w:cs="Arial"/>
          <w:color w:val="000000"/>
          <w:szCs w:val="22"/>
        </w:rPr>
      </w:pPr>
      <w:r>
        <w:rPr>
          <w:rFonts w:cs="Arial"/>
          <w:color w:val="000000"/>
          <w:szCs w:val="22"/>
        </w:rPr>
        <w:t>nařízení vlády č. 163/2002 Sb., kterým se stanoví technické požadavky na vybrané stavební výrobky, ve znění nařízení č. 312/2005 Sb.</w:t>
      </w:r>
    </w:p>
    <w:p w:rsidR="00CD1C3E" w:rsidRDefault="00CD1C3E" w:rsidP="00CD1C3E">
      <w:pPr>
        <w:numPr>
          <w:ilvl w:val="1"/>
          <w:numId w:val="38"/>
        </w:numPr>
        <w:tabs>
          <w:tab w:val="clear" w:pos="2149"/>
        </w:tabs>
        <w:autoSpaceDE w:val="0"/>
        <w:autoSpaceDN w:val="0"/>
        <w:adjustRightInd w:val="0"/>
        <w:spacing w:after="70"/>
        <w:ind w:left="567" w:hanging="141"/>
        <w:rPr>
          <w:rFonts w:cs="Arial"/>
          <w:color w:val="000000"/>
          <w:szCs w:val="22"/>
        </w:rPr>
      </w:pPr>
      <w:r w:rsidRPr="00A34E0A">
        <w:rPr>
          <w:rFonts w:cs="Arial"/>
          <w:color w:val="000000"/>
          <w:szCs w:val="22"/>
        </w:rPr>
        <w:t xml:space="preserve">vyhl. 100/1995 Sb. Vyhláška Ministerstva dopravy, kterou se stanoví podmínky pro provoz, konstrukci a výrobu určených technických zařízení a jejich konkretizace (Řád určených technických zařízení) </w:t>
      </w:r>
      <w:r>
        <w:rPr>
          <w:rFonts w:cs="Arial"/>
          <w:color w:val="000000"/>
          <w:szCs w:val="22"/>
        </w:rPr>
        <w:t xml:space="preserve">- </w:t>
      </w:r>
      <w:r w:rsidRPr="00D13976">
        <w:rPr>
          <w:rFonts w:cs="Arial"/>
          <w:color w:val="000000"/>
          <w:szCs w:val="22"/>
        </w:rPr>
        <w:t>ve znění pozdějších předpisů</w:t>
      </w:r>
    </w:p>
    <w:p w:rsidR="00CD1C3E" w:rsidRPr="00A34E0A" w:rsidRDefault="00CD1C3E" w:rsidP="00CD1C3E">
      <w:pPr>
        <w:numPr>
          <w:ilvl w:val="1"/>
          <w:numId w:val="38"/>
        </w:numPr>
        <w:tabs>
          <w:tab w:val="clear" w:pos="2149"/>
        </w:tabs>
        <w:autoSpaceDE w:val="0"/>
        <w:autoSpaceDN w:val="0"/>
        <w:adjustRightInd w:val="0"/>
        <w:spacing w:after="70"/>
        <w:ind w:left="567" w:hanging="141"/>
        <w:rPr>
          <w:rFonts w:cs="Arial"/>
          <w:color w:val="000000"/>
          <w:szCs w:val="22"/>
        </w:rPr>
      </w:pPr>
      <w:r>
        <w:rPr>
          <w:rFonts w:cs="Arial"/>
          <w:color w:val="000000"/>
          <w:szCs w:val="22"/>
        </w:rPr>
        <w:t>vyhláška MMR č. 398/2009 Sb., o obecných technických požadavcích zabezpečujících bezbariérové užívání staveb</w:t>
      </w:r>
    </w:p>
    <w:p w:rsidR="00CD1C3E" w:rsidRDefault="00CD1C3E" w:rsidP="00CD1C3E">
      <w:pPr>
        <w:numPr>
          <w:ilvl w:val="1"/>
          <w:numId w:val="38"/>
        </w:numPr>
        <w:tabs>
          <w:tab w:val="clear" w:pos="2149"/>
        </w:tabs>
        <w:autoSpaceDE w:val="0"/>
        <w:autoSpaceDN w:val="0"/>
        <w:adjustRightInd w:val="0"/>
        <w:spacing w:after="70"/>
        <w:ind w:left="567" w:hanging="141"/>
        <w:rPr>
          <w:rFonts w:cs="Arial"/>
          <w:color w:val="000000"/>
          <w:szCs w:val="22"/>
        </w:rPr>
      </w:pPr>
      <w:r w:rsidRPr="00A34E0A">
        <w:rPr>
          <w:rFonts w:cs="Arial"/>
          <w:color w:val="000000"/>
          <w:szCs w:val="22"/>
        </w:rPr>
        <w:t xml:space="preserve">nařízení vlády č. 17/2003 Sb., kterým se stanoví technické požadavky na elektrická zařízení nízkého napětí </w:t>
      </w:r>
    </w:p>
    <w:p w:rsidR="00CD1C3E" w:rsidRPr="00F1483F" w:rsidRDefault="00CD1C3E" w:rsidP="00CD1C3E">
      <w:pPr>
        <w:numPr>
          <w:ilvl w:val="1"/>
          <w:numId w:val="38"/>
        </w:numPr>
        <w:tabs>
          <w:tab w:val="clear" w:pos="2149"/>
        </w:tabs>
        <w:autoSpaceDE w:val="0"/>
        <w:autoSpaceDN w:val="0"/>
        <w:adjustRightInd w:val="0"/>
        <w:spacing w:after="70"/>
        <w:ind w:left="567" w:hanging="141"/>
        <w:rPr>
          <w:rFonts w:cs="Arial"/>
          <w:szCs w:val="22"/>
        </w:rPr>
      </w:pPr>
      <w:r w:rsidRPr="00F1483F">
        <w:rPr>
          <w:rFonts w:cs="Arial"/>
          <w:szCs w:val="22"/>
        </w:rPr>
        <w:t>Zákon č. 133/1985 Sb. o požární ochraně, ve znění pozdějších předpisů</w:t>
      </w:r>
    </w:p>
    <w:p w:rsidR="00CD1C3E" w:rsidRPr="0074409B" w:rsidRDefault="00CD1C3E" w:rsidP="00CD1C3E">
      <w:pPr>
        <w:numPr>
          <w:ilvl w:val="1"/>
          <w:numId w:val="38"/>
        </w:numPr>
        <w:tabs>
          <w:tab w:val="clear" w:pos="2149"/>
        </w:tabs>
        <w:autoSpaceDE w:val="0"/>
        <w:autoSpaceDN w:val="0"/>
        <w:adjustRightInd w:val="0"/>
        <w:spacing w:after="70"/>
        <w:ind w:left="567" w:hanging="141"/>
        <w:rPr>
          <w:rFonts w:cs="Arial"/>
          <w:szCs w:val="22"/>
        </w:rPr>
      </w:pPr>
      <w:r w:rsidRPr="0074409B">
        <w:rPr>
          <w:rFonts w:cs="Arial"/>
          <w:szCs w:val="22"/>
        </w:rPr>
        <w:t>Vyhláška č. 23/2008 Sb., o technických podmínkách požární ochrany staveb, ve znění vyhlášky č. 268/2011 Sb.</w:t>
      </w:r>
    </w:p>
    <w:p w:rsidR="00CD1C3E" w:rsidRDefault="00CD1C3E" w:rsidP="00CD1C3E">
      <w:pPr>
        <w:numPr>
          <w:ilvl w:val="1"/>
          <w:numId w:val="38"/>
        </w:numPr>
        <w:tabs>
          <w:tab w:val="clear" w:pos="2149"/>
        </w:tabs>
        <w:autoSpaceDE w:val="0"/>
        <w:autoSpaceDN w:val="0"/>
        <w:adjustRightInd w:val="0"/>
        <w:spacing w:after="70"/>
        <w:ind w:left="567" w:hanging="141"/>
        <w:rPr>
          <w:rFonts w:cs="Arial"/>
          <w:szCs w:val="22"/>
        </w:rPr>
      </w:pPr>
      <w:r w:rsidRPr="00374964">
        <w:rPr>
          <w:rFonts w:cs="Arial"/>
          <w:szCs w:val="22"/>
        </w:rPr>
        <w:t>ČSN 28 0318  Průjezdné průřezy tramvajových tratí a obrysy pro vozidla provozovaná na tramvajových dráhách.</w:t>
      </w:r>
    </w:p>
    <w:p w:rsidR="00CD1C3E" w:rsidRPr="00374964" w:rsidRDefault="00CD1C3E" w:rsidP="00CD1C3E">
      <w:pPr>
        <w:numPr>
          <w:ilvl w:val="1"/>
          <w:numId w:val="38"/>
        </w:numPr>
        <w:tabs>
          <w:tab w:val="clear" w:pos="2149"/>
        </w:tabs>
        <w:autoSpaceDE w:val="0"/>
        <w:autoSpaceDN w:val="0"/>
        <w:adjustRightInd w:val="0"/>
        <w:spacing w:after="70"/>
        <w:ind w:left="567" w:hanging="141"/>
        <w:rPr>
          <w:rFonts w:cs="Arial"/>
          <w:szCs w:val="22"/>
        </w:rPr>
      </w:pPr>
      <w:r>
        <w:rPr>
          <w:rFonts w:cs="Arial"/>
          <w:szCs w:val="22"/>
        </w:rPr>
        <w:t xml:space="preserve">ČSN 34 3112 </w:t>
      </w:r>
      <w:r w:rsidRPr="00444B5F">
        <w:rPr>
          <w:szCs w:val="22"/>
        </w:rPr>
        <w:t xml:space="preserve">Bezpečnostní předpisy pro práci na trakčním </w:t>
      </w:r>
      <w:r>
        <w:rPr>
          <w:szCs w:val="22"/>
        </w:rPr>
        <w:t>vedení tramvají a trolejbusů</w:t>
      </w:r>
    </w:p>
    <w:p w:rsidR="00CD1C3E" w:rsidRPr="002C5082" w:rsidRDefault="00CD1C3E" w:rsidP="00CD1C3E">
      <w:pPr>
        <w:numPr>
          <w:ilvl w:val="1"/>
          <w:numId w:val="38"/>
        </w:numPr>
        <w:tabs>
          <w:tab w:val="clear" w:pos="2149"/>
        </w:tabs>
        <w:autoSpaceDE w:val="0"/>
        <w:autoSpaceDN w:val="0"/>
        <w:adjustRightInd w:val="0"/>
        <w:spacing w:after="70"/>
        <w:ind w:left="567" w:hanging="141"/>
        <w:rPr>
          <w:rFonts w:cs="Arial"/>
          <w:szCs w:val="22"/>
        </w:rPr>
      </w:pPr>
      <w:r>
        <w:rPr>
          <w:rFonts w:cs="Arial"/>
          <w:szCs w:val="22"/>
        </w:rPr>
        <w:t>dále bude upřesněno v dalších stupních dokumentace</w:t>
      </w:r>
    </w:p>
    <w:p w:rsidR="008B0832" w:rsidRDefault="008B0832" w:rsidP="008B0832">
      <w:pPr>
        <w:pStyle w:val="Nadpis1"/>
      </w:pPr>
      <w:r>
        <w:lastRenderedPageBreak/>
        <w:t>Popis technického ŘEŠENÍ</w:t>
      </w:r>
      <w:bookmarkEnd w:id="19"/>
      <w:bookmarkEnd w:id="20"/>
    </w:p>
    <w:p w:rsidR="008B0832" w:rsidRDefault="008B0832" w:rsidP="008B0832">
      <w:pPr>
        <w:pStyle w:val="Nadpis2"/>
      </w:pPr>
      <w:bookmarkStart w:id="21" w:name="_Toc3797414"/>
      <w:r>
        <w:t>Kanalizace</w:t>
      </w:r>
      <w:bookmarkEnd w:id="21"/>
    </w:p>
    <w:p w:rsidR="008B0832" w:rsidRDefault="008B0832" w:rsidP="003129A1">
      <w:pPr>
        <w:pStyle w:val="WW-Zkladntext2"/>
        <w:rPr>
          <w:rFonts w:cs="Arial"/>
          <w:b/>
          <w:sz w:val="22"/>
          <w:szCs w:val="22"/>
        </w:rPr>
      </w:pPr>
    </w:p>
    <w:p w:rsidR="003129A1" w:rsidRPr="008636E1" w:rsidRDefault="003129A1" w:rsidP="003129A1">
      <w:pPr>
        <w:pStyle w:val="WW-Zkladntext2"/>
        <w:rPr>
          <w:rFonts w:cs="Arial"/>
          <w:b/>
          <w:sz w:val="22"/>
          <w:szCs w:val="22"/>
        </w:rPr>
      </w:pPr>
      <w:r w:rsidRPr="008636E1">
        <w:rPr>
          <w:rFonts w:cs="Arial"/>
          <w:b/>
          <w:sz w:val="22"/>
          <w:szCs w:val="22"/>
        </w:rPr>
        <w:t>Napojení na vnější kanalizaci</w:t>
      </w:r>
    </w:p>
    <w:p w:rsidR="003F7627" w:rsidRDefault="003F7627" w:rsidP="003F7627">
      <w:pPr>
        <w:pStyle w:val="Zkladntext"/>
        <w:spacing w:line="240" w:lineRule="atLeast"/>
        <w:ind w:firstLine="708"/>
        <w:rPr>
          <w:rFonts w:cs="Arial"/>
          <w:szCs w:val="22"/>
        </w:rPr>
      </w:pPr>
      <w:r>
        <w:rPr>
          <w:rFonts w:cs="Arial"/>
          <w:szCs w:val="22"/>
        </w:rPr>
        <w:t>Objekt bude</w:t>
      </w:r>
      <w:r w:rsidRPr="008636E1">
        <w:rPr>
          <w:rFonts w:cs="Arial"/>
          <w:szCs w:val="22"/>
        </w:rPr>
        <w:t xml:space="preserve"> napojen na </w:t>
      </w:r>
      <w:r>
        <w:rPr>
          <w:rFonts w:cs="Arial"/>
          <w:szCs w:val="22"/>
        </w:rPr>
        <w:t>splaškovou</w:t>
      </w:r>
      <w:r w:rsidRPr="008636E1">
        <w:rPr>
          <w:rFonts w:cs="Arial"/>
          <w:szCs w:val="22"/>
        </w:rPr>
        <w:t xml:space="preserve"> areálovou kanalizaci přípo</w:t>
      </w:r>
      <w:r>
        <w:rPr>
          <w:rFonts w:cs="Arial"/>
          <w:szCs w:val="22"/>
        </w:rPr>
        <w:t>jkou PVC KG DN200</w:t>
      </w:r>
      <w:r w:rsidRPr="008636E1">
        <w:rPr>
          <w:rFonts w:cs="Arial"/>
          <w:szCs w:val="22"/>
        </w:rPr>
        <w:t xml:space="preserve">. </w:t>
      </w:r>
      <w:r>
        <w:rPr>
          <w:rFonts w:cs="Arial"/>
          <w:szCs w:val="22"/>
        </w:rPr>
        <w:t>Před objektem bude umístěna revizní šachta, do které bude napojena svodná kanalizace vedená pod podlahou 1.NP. Dále budou na areálovou dešťovou kanalizaci napojeny dešťové svody. Dešťová voda ze střechy objektu bude svedena podtlakovým odvodněním do svodné dešťové kanalizace a následně do akumulační nádrže.</w:t>
      </w:r>
      <w:r w:rsidRPr="001245CC">
        <w:rPr>
          <w:rFonts w:cs="Arial"/>
          <w:szCs w:val="22"/>
        </w:rPr>
        <w:t xml:space="preserve"> </w:t>
      </w:r>
    </w:p>
    <w:p w:rsidR="003F7627" w:rsidRDefault="003F7627" w:rsidP="003F7627">
      <w:pPr>
        <w:pStyle w:val="Zkladntext"/>
        <w:spacing w:line="240" w:lineRule="atLeast"/>
        <w:ind w:firstLine="708"/>
        <w:rPr>
          <w:rFonts w:cs="Arial"/>
          <w:szCs w:val="22"/>
        </w:rPr>
      </w:pPr>
      <w:r>
        <w:rPr>
          <w:rFonts w:cs="Arial"/>
          <w:szCs w:val="22"/>
        </w:rPr>
        <w:t>Rozvod ZTI bude navazovat na rozvody objektu SOD I a přes objekt bude také vedeno svodné kanalizační potrubí DN200, které odvádí odpadní vody z objektu SOD IV.</w:t>
      </w:r>
    </w:p>
    <w:p w:rsidR="004F2C99" w:rsidRPr="008636E1" w:rsidRDefault="004F2C99" w:rsidP="008636E1">
      <w:pPr>
        <w:pStyle w:val="Zkladntext"/>
        <w:spacing w:line="240" w:lineRule="atLeast"/>
        <w:ind w:firstLine="708"/>
        <w:rPr>
          <w:rFonts w:cs="Arial"/>
          <w:szCs w:val="22"/>
        </w:rPr>
      </w:pPr>
    </w:p>
    <w:p w:rsidR="003129A1" w:rsidRPr="008636E1" w:rsidRDefault="003129A1" w:rsidP="003129A1">
      <w:pPr>
        <w:pStyle w:val="WW-Zkladntext2"/>
        <w:rPr>
          <w:rFonts w:cs="Arial"/>
          <w:b/>
          <w:sz w:val="22"/>
          <w:szCs w:val="22"/>
        </w:rPr>
      </w:pPr>
      <w:r w:rsidRPr="008636E1">
        <w:rPr>
          <w:rFonts w:cs="Arial"/>
          <w:b/>
          <w:sz w:val="22"/>
          <w:szCs w:val="22"/>
        </w:rPr>
        <w:t>Připojovací potrubí</w:t>
      </w:r>
    </w:p>
    <w:p w:rsidR="004679E6" w:rsidRDefault="004679E6" w:rsidP="004679E6">
      <w:pPr>
        <w:pStyle w:val="Zkladntext"/>
        <w:spacing w:line="240" w:lineRule="atLeast"/>
        <w:ind w:firstLine="708"/>
        <w:rPr>
          <w:rFonts w:cs="Arial"/>
          <w:szCs w:val="22"/>
        </w:rPr>
      </w:pPr>
      <w:r w:rsidRPr="008636E1">
        <w:rPr>
          <w:rFonts w:cs="Arial"/>
          <w:szCs w:val="22"/>
        </w:rPr>
        <w:t xml:space="preserve">Připojovací potrubí odvádí splaškové odpadní vody od jednotlivých zařizovacích předmětů do stoupacího kanalizačního potrubí. Připojovací kanalizační potrubí je napojeno od zápachové uzávěrky jednotlivých zařizovacích předmětů a je vedeno až po odpadní svislé kanalizační potrubí, do kterého je zaústěno. Připojovací potrubí bude vedeno v drážkách ve zdivu nebo v přizdívce. Potrubí je vedeno pod spádem 3% od zařizovacího předmětu k propoji na svislé kanalizační potrubí. </w:t>
      </w:r>
      <w:r w:rsidRPr="000241C5">
        <w:rPr>
          <w:rFonts w:cs="Arial"/>
          <w:szCs w:val="22"/>
        </w:rPr>
        <w:t xml:space="preserve">Odpad kondenzátu bude napojen do kanalizace přes sifon. </w:t>
      </w:r>
      <w:r w:rsidRPr="008636E1">
        <w:rPr>
          <w:rFonts w:cs="Arial"/>
          <w:szCs w:val="22"/>
        </w:rPr>
        <w:t xml:space="preserve">Materiálem připojovacího potrubí budou plastové HT polypropylenové hrdlové trubky v DN 40 – </w:t>
      </w:r>
      <w:smartTag w:uri="urn:schemas-microsoft-com:office:smarttags" w:element="metricconverter">
        <w:smartTagPr>
          <w:attr w:name="ProductID" w:val="100 mm"/>
        </w:smartTagPr>
        <w:r w:rsidRPr="008636E1">
          <w:rPr>
            <w:rFonts w:cs="Arial"/>
            <w:szCs w:val="22"/>
          </w:rPr>
          <w:t>100 mm</w:t>
        </w:r>
      </w:smartTag>
      <w:r w:rsidRPr="008636E1">
        <w:rPr>
          <w:rFonts w:cs="Arial"/>
          <w:szCs w:val="22"/>
        </w:rPr>
        <w:t xml:space="preserve">. </w:t>
      </w:r>
    </w:p>
    <w:p w:rsidR="003129A1" w:rsidRDefault="00977593" w:rsidP="003129A1">
      <w:pPr>
        <w:pStyle w:val="WW-Zkladntext2"/>
        <w:rPr>
          <w:rFonts w:cs="Arial"/>
          <w:sz w:val="22"/>
          <w:szCs w:val="22"/>
        </w:rPr>
      </w:pPr>
      <w:r>
        <w:rPr>
          <w:rFonts w:cs="Arial"/>
          <w:sz w:val="22"/>
          <w:szCs w:val="22"/>
        </w:rPr>
        <w:tab/>
      </w:r>
      <w:r w:rsidR="003F7627">
        <w:rPr>
          <w:rFonts w:cs="Arial"/>
          <w:sz w:val="22"/>
          <w:szCs w:val="22"/>
        </w:rPr>
        <w:t>V tomto objektu budou na splaškovou kanalizaci napojena pouze umyvadla.</w:t>
      </w:r>
    </w:p>
    <w:p w:rsidR="00977593" w:rsidRPr="008636E1" w:rsidRDefault="00977593" w:rsidP="003129A1">
      <w:pPr>
        <w:pStyle w:val="WW-Zkladntext2"/>
        <w:rPr>
          <w:rFonts w:cs="Arial"/>
          <w:sz w:val="22"/>
          <w:szCs w:val="22"/>
        </w:rPr>
      </w:pPr>
    </w:p>
    <w:p w:rsidR="003129A1" w:rsidRPr="008636E1" w:rsidRDefault="003129A1" w:rsidP="003129A1">
      <w:pPr>
        <w:pStyle w:val="WW-Zkladntext2"/>
        <w:rPr>
          <w:rFonts w:cs="Arial"/>
          <w:b/>
          <w:sz w:val="22"/>
          <w:szCs w:val="22"/>
        </w:rPr>
      </w:pPr>
      <w:r w:rsidRPr="008636E1">
        <w:rPr>
          <w:rFonts w:cs="Arial"/>
          <w:b/>
          <w:sz w:val="22"/>
          <w:szCs w:val="22"/>
        </w:rPr>
        <w:t>Svislé odpadní potrubí</w:t>
      </w:r>
    </w:p>
    <w:p w:rsidR="004679E6" w:rsidRPr="008636E1" w:rsidRDefault="004679E6" w:rsidP="004679E6">
      <w:pPr>
        <w:pStyle w:val="Zkladntext"/>
        <w:spacing w:line="240" w:lineRule="atLeast"/>
        <w:ind w:firstLine="708"/>
        <w:rPr>
          <w:rFonts w:cs="Arial"/>
          <w:szCs w:val="22"/>
        </w:rPr>
      </w:pPr>
      <w:r w:rsidRPr="008636E1">
        <w:rPr>
          <w:rFonts w:cs="Arial"/>
          <w:szCs w:val="22"/>
        </w:rPr>
        <w:t>Svislé kanalizační potrubí je potrubí odvádějící splaškové odpadní vody od napojení připojovacího potrubí po svodné ležaté potrubí, kte</w:t>
      </w:r>
      <w:r w:rsidR="00977593">
        <w:rPr>
          <w:rFonts w:cs="Arial"/>
          <w:szCs w:val="22"/>
        </w:rPr>
        <w:t>ré bude vedeno pod podlahou</w:t>
      </w:r>
      <w:r w:rsidR="00013357">
        <w:rPr>
          <w:rFonts w:cs="Arial"/>
          <w:szCs w:val="22"/>
        </w:rPr>
        <w:t xml:space="preserve"> 1.NP</w:t>
      </w:r>
      <w:r w:rsidRPr="008636E1">
        <w:rPr>
          <w:rFonts w:cs="Arial"/>
          <w:szCs w:val="22"/>
        </w:rPr>
        <w:t xml:space="preserve"> a dále vně objekt. Z důvodu zajištění možnosti čištění odpadního potrubí jsou na odpadním potrubí umístěny čistící tvarovky příslušných dimenzí a to v nejnižším podlaží 1m nad podlahou, před změnou trasy (zalomení) potrubí, v místech se zvýšeným rizikem ucpání a pod napojení doplňkového větracího potrubí nebo v každém podlaží nad nejvýše napojeným zařizovacím předmětem. </w:t>
      </w:r>
    </w:p>
    <w:p w:rsidR="004679E6" w:rsidRPr="008636E1" w:rsidRDefault="004679E6" w:rsidP="004679E6">
      <w:pPr>
        <w:pStyle w:val="Zkladntext"/>
        <w:spacing w:line="240" w:lineRule="atLeast"/>
        <w:ind w:firstLine="708"/>
        <w:rPr>
          <w:rFonts w:cs="Arial"/>
          <w:szCs w:val="22"/>
        </w:rPr>
      </w:pPr>
      <w:r w:rsidRPr="008636E1">
        <w:rPr>
          <w:rFonts w:cs="Arial"/>
          <w:szCs w:val="22"/>
        </w:rPr>
        <w:t xml:space="preserve">Větrání svislého potrubí je řešeno jako prodloužení odpadního potrubí splaškového. Systém vnitřní kanalizace musí být odvětrán vyvedením minimálně jednoho svislého splaškového potrubí nad střechu objektu a to 0,3m nad rovinu střechy. Zakončení bude provedeno větrací hlavicí. </w:t>
      </w:r>
    </w:p>
    <w:p w:rsidR="004679E6" w:rsidRDefault="004679E6" w:rsidP="004679E6">
      <w:pPr>
        <w:pStyle w:val="Zkladntext"/>
        <w:spacing w:line="240" w:lineRule="atLeast"/>
        <w:ind w:firstLine="708"/>
        <w:rPr>
          <w:rFonts w:cs="Arial"/>
          <w:szCs w:val="22"/>
        </w:rPr>
      </w:pPr>
      <w:r w:rsidRPr="008636E1">
        <w:rPr>
          <w:rFonts w:cs="Arial"/>
          <w:szCs w:val="22"/>
        </w:rPr>
        <w:t>Přechod svislého odpadního potrubí na ležaté svodné potrubí bude provedeno dvěma plastovými koleny 45° z neměkčeného PVC příslušné dimenze a je-li pod úrovní podlahy, bude obetonováno z důvodu vyloučení pohybu v patě stoupačky. Materiálem svislého odpadního potrubí budou jako u připojovacího potrubí plastové hrdlové trubky HT v DN 70 – 125 mm. V rámci jednotlivých stoupaček budou na potrubí použity trouby s prodlouženým hrdlem, aby byla zajištěna dilatace stoupačky.</w:t>
      </w:r>
      <w:r>
        <w:rPr>
          <w:rFonts w:cs="Arial"/>
          <w:szCs w:val="22"/>
        </w:rPr>
        <w:t xml:space="preserve"> </w:t>
      </w:r>
    </w:p>
    <w:p w:rsidR="00977593" w:rsidRPr="008636E1" w:rsidRDefault="00977593" w:rsidP="003129A1">
      <w:pPr>
        <w:pStyle w:val="Zkladntext"/>
        <w:spacing w:line="240" w:lineRule="atLeast"/>
        <w:ind w:firstLine="708"/>
        <w:rPr>
          <w:rFonts w:cs="Arial"/>
          <w:szCs w:val="22"/>
        </w:rPr>
      </w:pPr>
    </w:p>
    <w:p w:rsidR="003129A1" w:rsidRPr="008636E1" w:rsidRDefault="003129A1" w:rsidP="003129A1">
      <w:pPr>
        <w:pStyle w:val="WW-Zkladntext2"/>
        <w:rPr>
          <w:rFonts w:cs="Arial"/>
          <w:b/>
          <w:sz w:val="22"/>
          <w:szCs w:val="22"/>
        </w:rPr>
      </w:pPr>
      <w:r w:rsidRPr="008636E1">
        <w:rPr>
          <w:rFonts w:cs="Arial"/>
          <w:b/>
          <w:sz w:val="22"/>
          <w:szCs w:val="22"/>
        </w:rPr>
        <w:t>Dešťové odpadní potrubí</w:t>
      </w:r>
    </w:p>
    <w:p w:rsidR="00977593" w:rsidRDefault="00977593" w:rsidP="00977593">
      <w:pPr>
        <w:pStyle w:val="Zkladntext"/>
        <w:spacing w:line="240" w:lineRule="atLeast"/>
        <w:ind w:firstLine="708"/>
        <w:rPr>
          <w:rFonts w:cs="Arial"/>
          <w:szCs w:val="22"/>
        </w:rPr>
      </w:pPr>
      <w:r w:rsidRPr="008636E1">
        <w:rPr>
          <w:rFonts w:cs="Arial"/>
          <w:szCs w:val="22"/>
        </w:rPr>
        <w:t xml:space="preserve">Dešťové vody budou odváděny vnitřními dešťovými svody. </w:t>
      </w:r>
      <w:r>
        <w:rPr>
          <w:rFonts w:cs="Arial"/>
          <w:szCs w:val="22"/>
        </w:rPr>
        <w:t>Pro objekt je navržen podtlakový systém odvádění dešťových vod. V rámci tohoto systému jsou navrženy i bezpečnostní přepady ze střechy. Podtlakový systém je ukončen cca 1m nad podlahou, kde je umístěna čistící tvarovka a pokračuje potrubí PVC KG o 2 dimenze větší než příslušné stoupací potrubí.</w:t>
      </w:r>
    </w:p>
    <w:p w:rsidR="00977593" w:rsidRDefault="00977593" w:rsidP="00977593">
      <w:pPr>
        <w:pStyle w:val="Zkladntext"/>
        <w:spacing w:line="240" w:lineRule="atLeast"/>
        <w:ind w:firstLine="708"/>
        <w:rPr>
          <w:rFonts w:cs="Arial"/>
          <w:szCs w:val="22"/>
        </w:rPr>
      </w:pPr>
      <w:r w:rsidRPr="008636E1">
        <w:rPr>
          <w:rFonts w:cs="Arial"/>
          <w:szCs w:val="22"/>
        </w:rPr>
        <w:t xml:space="preserve">Střešní vpusti jsou navrženy vyhřívané. Na stoupačce dešťové kanalizace budou umístěny čistící kusy. Dešťové vody budou dále svedeny potrubím PVC KG ve spádu min. 2% do </w:t>
      </w:r>
      <w:r>
        <w:rPr>
          <w:rFonts w:cs="Arial"/>
          <w:szCs w:val="22"/>
        </w:rPr>
        <w:t>akumulační nádrže dešťových vod v areálu.</w:t>
      </w:r>
    </w:p>
    <w:p w:rsidR="00013357" w:rsidRDefault="00013357" w:rsidP="00AB4D30">
      <w:pPr>
        <w:pStyle w:val="Zkladntext"/>
        <w:spacing w:line="240" w:lineRule="atLeast"/>
        <w:ind w:firstLine="708"/>
      </w:pPr>
    </w:p>
    <w:p w:rsidR="003129A1" w:rsidRPr="008636E1" w:rsidRDefault="003129A1" w:rsidP="003129A1">
      <w:pPr>
        <w:pStyle w:val="WW-Zkladntext2"/>
        <w:rPr>
          <w:rFonts w:cs="Arial"/>
          <w:b/>
          <w:sz w:val="22"/>
          <w:szCs w:val="22"/>
        </w:rPr>
      </w:pPr>
      <w:r w:rsidRPr="008636E1">
        <w:rPr>
          <w:rFonts w:cs="Arial"/>
          <w:b/>
          <w:sz w:val="22"/>
          <w:szCs w:val="22"/>
        </w:rPr>
        <w:t>Svodné potrubí</w:t>
      </w:r>
    </w:p>
    <w:p w:rsidR="003129A1" w:rsidRDefault="00F571AF" w:rsidP="00D855CD">
      <w:pPr>
        <w:pStyle w:val="Zkladntext"/>
        <w:spacing w:line="240" w:lineRule="atLeast"/>
        <w:ind w:firstLine="709"/>
        <w:rPr>
          <w:rFonts w:cs="Arial"/>
          <w:szCs w:val="22"/>
        </w:rPr>
      </w:pPr>
      <w:r>
        <w:rPr>
          <w:rFonts w:cs="Arial"/>
          <w:szCs w:val="22"/>
        </w:rPr>
        <w:t xml:space="preserve">Pod podlahou </w:t>
      </w:r>
      <w:r w:rsidR="00013357">
        <w:rPr>
          <w:rFonts w:cs="Arial"/>
          <w:szCs w:val="22"/>
        </w:rPr>
        <w:t>1.NP</w:t>
      </w:r>
      <w:r w:rsidR="003129A1" w:rsidRPr="008636E1">
        <w:rPr>
          <w:rFonts w:cs="Arial"/>
          <w:szCs w:val="22"/>
        </w:rPr>
        <w:t xml:space="preserve"> </w:t>
      </w:r>
      <w:r w:rsidR="00AB4D30">
        <w:rPr>
          <w:rFonts w:cs="Arial"/>
          <w:szCs w:val="22"/>
        </w:rPr>
        <w:t>jsou</w:t>
      </w:r>
      <w:r w:rsidR="003129A1" w:rsidRPr="008636E1">
        <w:rPr>
          <w:rFonts w:cs="Arial"/>
          <w:szCs w:val="22"/>
        </w:rPr>
        <w:t xml:space="preserve"> splaškové odpadní vody odvedeny svodným potrubím k hraně objektu do </w:t>
      </w:r>
      <w:r w:rsidR="005D30D0">
        <w:rPr>
          <w:rFonts w:cs="Arial"/>
          <w:szCs w:val="22"/>
        </w:rPr>
        <w:t>kanalizační</w:t>
      </w:r>
      <w:r>
        <w:rPr>
          <w:rFonts w:cs="Arial"/>
          <w:szCs w:val="22"/>
        </w:rPr>
        <w:t>ch</w:t>
      </w:r>
      <w:r w:rsidR="005D30D0">
        <w:rPr>
          <w:rFonts w:cs="Arial"/>
          <w:szCs w:val="22"/>
        </w:rPr>
        <w:t xml:space="preserve"> přípoj</w:t>
      </w:r>
      <w:r>
        <w:rPr>
          <w:rFonts w:cs="Arial"/>
          <w:szCs w:val="22"/>
        </w:rPr>
        <w:t>ek</w:t>
      </w:r>
      <w:r w:rsidR="003129A1" w:rsidRPr="008636E1">
        <w:rPr>
          <w:rFonts w:cs="Arial"/>
          <w:szCs w:val="22"/>
        </w:rPr>
        <w:t xml:space="preserve">. </w:t>
      </w:r>
      <w:r w:rsidR="00740FB4">
        <w:rPr>
          <w:rFonts w:cs="Arial"/>
          <w:szCs w:val="22"/>
        </w:rPr>
        <w:t>Na svodném potrubí jsou</w:t>
      </w:r>
      <w:r w:rsidR="005D30D0">
        <w:rPr>
          <w:rFonts w:cs="Arial"/>
          <w:szCs w:val="22"/>
        </w:rPr>
        <w:t xml:space="preserve"> umístěny revizní šachty. </w:t>
      </w:r>
    </w:p>
    <w:p w:rsidR="003129A1" w:rsidRPr="008636E1" w:rsidRDefault="003129A1" w:rsidP="003129A1">
      <w:pPr>
        <w:pStyle w:val="Zkladntext"/>
        <w:spacing w:line="240" w:lineRule="atLeast"/>
        <w:ind w:firstLine="709"/>
        <w:rPr>
          <w:rFonts w:cs="Arial"/>
          <w:szCs w:val="22"/>
        </w:rPr>
      </w:pPr>
    </w:p>
    <w:p w:rsidR="003129A1" w:rsidRPr="008636E1" w:rsidRDefault="003129A1" w:rsidP="003129A1">
      <w:pPr>
        <w:pStyle w:val="WW-Zkladntext2"/>
        <w:rPr>
          <w:rFonts w:cs="Arial"/>
          <w:b/>
          <w:sz w:val="22"/>
          <w:szCs w:val="22"/>
        </w:rPr>
      </w:pPr>
      <w:r w:rsidRPr="008636E1">
        <w:rPr>
          <w:rFonts w:cs="Arial"/>
          <w:b/>
          <w:sz w:val="22"/>
          <w:szCs w:val="22"/>
        </w:rPr>
        <w:t>Materiál</w:t>
      </w:r>
    </w:p>
    <w:p w:rsidR="003129A1" w:rsidRPr="008636E1" w:rsidRDefault="003129A1" w:rsidP="003129A1">
      <w:pPr>
        <w:pStyle w:val="Odstavecseseznamem"/>
        <w:numPr>
          <w:ilvl w:val="0"/>
          <w:numId w:val="32"/>
        </w:numPr>
        <w:spacing w:after="0"/>
        <w:rPr>
          <w:rFonts w:cs="Arial"/>
          <w:szCs w:val="22"/>
        </w:rPr>
      </w:pPr>
      <w:r w:rsidRPr="008636E1">
        <w:rPr>
          <w:rFonts w:cs="Arial"/>
          <w:szCs w:val="22"/>
        </w:rPr>
        <w:lastRenderedPageBreak/>
        <w:t xml:space="preserve">Připojovací potrubí z HT-PPR. </w:t>
      </w:r>
    </w:p>
    <w:p w:rsidR="003129A1" w:rsidRPr="008636E1" w:rsidRDefault="003129A1" w:rsidP="003129A1">
      <w:pPr>
        <w:pStyle w:val="Odstavecseseznamem"/>
        <w:numPr>
          <w:ilvl w:val="0"/>
          <w:numId w:val="32"/>
        </w:numPr>
        <w:spacing w:after="0"/>
        <w:rPr>
          <w:rFonts w:cs="Arial"/>
          <w:szCs w:val="22"/>
        </w:rPr>
      </w:pPr>
      <w:r w:rsidRPr="008636E1">
        <w:rPr>
          <w:rFonts w:cs="Arial"/>
          <w:szCs w:val="22"/>
        </w:rPr>
        <w:t>Stoupací potrubí z HT-PPR</w:t>
      </w:r>
    </w:p>
    <w:p w:rsidR="003129A1" w:rsidRPr="008636E1" w:rsidRDefault="003129A1" w:rsidP="003129A1">
      <w:pPr>
        <w:pStyle w:val="Odstavecseseznamem"/>
        <w:numPr>
          <w:ilvl w:val="0"/>
          <w:numId w:val="32"/>
        </w:numPr>
        <w:spacing w:after="0"/>
        <w:rPr>
          <w:rFonts w:cs="Arial"/>
          <w:szCs w:val="22"/>
        </w:rPr>
      </w:pPr>
      <w:r w:rsidRPr="008636E1">
        <w:rPr>
          <w:rFonts w:cs="Arial"/>
          <w:szCs w:val="22"/>
        </w:rPr>
        <w:t>Svodné potrubí z PVC KG v zemině</w:t>
      </w:r>
    </w:p>
    <w:p w:rsidR="00BF5D87" w:rsidRPr="0025704C" w:rsidRDefault="00BF5D87" w:rsidP="00BF5D87">
      <w:pPr>
        <w:ind w:firstLine="0"/>
        <w:rPr>
          <w:rFonts w:cs="Arial"/>
          <w:szCs w:val="22"/>
        </w:rPr>
      </w:pPr>
    </w:p>
    <w:p w:rsidR="00BF5D87" w:rsidRPr="0025704C" w:rsidRDefault="00BF5D87" w:rsidP="0029383F">
      <w:pPr>
        <w:pStyle w:val="Zkladntext"/>
        <w:ind w:firstLine="567"/>
        <w:rPr>
          <w:rFonts w:cs="Arial"/>
          <w:szCs w:val="22"/>
        </w:rPr>
      </w:pPr>
      <w:r w:rsidRPr="0025704C">
        <w:rPr>
          <w:rFonts w:cs="Arial"/>
          <w:szCs w:val="22"/>
        </w:rPr>
        <w:t xml:space="preserve">Umístění zařizovacích předmětů i bližší podrobnosti jsou patrné z výkresové dokumentace. </w:t>
      </w:r>
      <w:r w:rsidR="000F1A03">
        <w:rPr>
          <w:rFonts w:cs="Arial"/>
          <w:szCs w:val="22"/>
        </w:rPr>
        <w:t>Při provádění domovní kanalizace</w:t>
      </w:r>
      <w:r w:rsidRPr="0025704C">
        <w:rPr>
          <w:rFonts w:cs="Arial"/>
          <w:szCs w:val="22"/>
        </w:rPr>
        <w:t xml:space="preserve"> je nutné dodržovat předepsané normy a montážní předpisy. Po ukončení montáže kanalizace bude provedena zkouška těsnosti vodou. Přechody potrubí dělící stěnou mezi požárními úseky budou požárně utěsněny hmotou INTUMEX. </w:t>
      </w:r>
    </w:p>
    <w:p w:rsidR="004C2433" w:rsidRPr="0025704C" w:rsidRDefault="004C2433" w:rsidP="00F054FC">
      <w:pPr>
        <w:pStyle w:val="Nadpis2"/>
        <w:rPr>
          <w:rFonts w:cs="Arial"/>
        </w:rPr>
      </w:pPr>
      <w:bookmarkStart w:id="22" w:name="_Toc3797415"/>
      <w:r w:rsidRPr="0025704C">
        <w:rPr>
          <w:rFonts w:cs="Arial"/>
        </w:rPr>
        <w:t>Vodovod</w:t>
      </w:r>
      <w:bookmarkEnd w:id="22"/>
    </w:p>
    <w:p w:rsidR="003129A1" w:rsidRPr="0025704C" w:rsidRDefault="0025704C" w:rsidP="003129A1">
      <w:pPr>
        <w:pStyle w:val="WW-Zkladntext2"/>
        <w:rPr>
          <w:rFonts w:cs="Arial"/>
          <w:b/>
          <w:sz w:val="22"/>
          <w:szCs w:val="22"/>
        </w:rPr>
      </w:pPr>
      <w:r w:rsidRPr="0025704C">
        <w:rPr>
          <w:rFonts w:cs="Arial"/>
          <w:b/>
          <w:sz w:val="22"/>
          <w:szCs w:val="22"/>
        </w:rPr>
        <w:t>Napojení na vnější vodovod</w:t>
      </w:r>
    </w:p>
    <w:p w:rsidR="00CE1E7D" w:rsidRDefault="00CE1E7D" w:rsidP="00CE1E7D">
      <w:pPr>
        <w:ind w:firstLine="708"/>
        <w:rPr>
          <w:rFonts w:cs="Arial"/>
        </w:rPr>
      </w:pPr>
      <w:r>
        <w:rPr>
          <w:rFonts w:cs="Arial"/>
        </w:rPr>
        <w:t xml:space="preserve">Objekt bude napojen na pitný a požární vodovod DN100, které budou přivedeny v podhledu z objektu SOD IV. Přípojka bude totiž zavedena do objektu SOD I. Kde bude umístěn domovní uzávěr vody a automatický filtr se zpětným proplachem a oddělení požárního a pitného vodovodu automatickým uzávěrem. </w:t>
      </w:r>
    </w:p>
    <w:p w:rsidR="003129A1" w:rsidRPr="00AC60BD" w:rsidRDefault="003129A1" w:rsidP="003129A1">
      <w:pPr>
        <w:pStyle w:val="WW-Zkladntext2"/>
        <w:rPr>
          <w:rFonts w:cs="Arial"/>
          <w:b/>
          <w:sz w:val="22"/>
          <w:szCs w:val="22"/>
        </w:rPr>
      </w:pPr>
      <w:r w:rsidRPr="00AC60BD">
        <w:rPr>
          <w:rFonts w:cs="Arial"/>
          <w:b/>
          <w:sz w:val="22"/>
          <w:szCs w:val="22"/>
        </w:rPr>
        <w:t>Připojovací potrubí</w:t>
      </w:r>
    </w:p>
    <w:p w:rsidR="00641013" w:rsidRDefault="00641013" w:rsidP="00641013">
      <w:pPr>
        <w:ind w:firstLine="708"/>
        <w:rPr>
          <w:rFonts w:cs="Arial"/>
        </w:rPr>
      </w:pPr>
      <w:r w:rsidRPr="0025704C">
        <w:rPr>
          <w:rFonts w:cs="Arial"/>
        </w:rPr>
        <w:t xml:space="preserve">Připojovací potrubí bude k jednotlivým zařizovacím předmětům vedeno v drážkách ve zdivu ve výšce 500 mm nad čistou podlahou nebo v předstěně. Připojovací potrubí TV bude k jednotlivým odběrným místům vedeno bez cirkulace. </w:t>
      </w:r>
      <w:r w:rsidRPr="002A60D7">
        <w:rPr>
          <w:rFonts w:cs="Arial"/>
        </w:rPr>
        <w:t>Napojení umyvadel, dřezu a WC bude provedeno přes rohové ventily DN15 pomocí flexibilních hadiček. Napojení nástěnných baterií bude pomocí nástěnných tvarovek. K připojení myčky nádobí budou použity pračkové ventily DN20 se zpětnou klapkou. Připojovací vodovodní potrubí bude provedeno z plastových vodovodních trubek EVO PP-RCT.</w:t>
      </w:r>
    </w:p>
    <w:p w:rsidR="004C47A2" w:rsidRDefault="00ED3B7D" w:rsidP="004C47A2">
      <w:pPr>
        <w:ind w:firstLine="708"/>
        <w:rPr>
          <w:rFonts w:cs="Arial"/>
        </w:rPr>
      </w:pPr>
      <w:r>
        <w:rPr>
          <w:rFonts w:cs="Arial"/>
        </w:rPr>
        <w:t>V tomto objektu budou umístěna pouze umyvadla.</w:t>
      </w:r>
      <w:r w:rsidR="004C47A2">
        <w:rPr>
          <w:rFonts w:cs="Arial"/>
        </w:rPr>
        <w:t xml:space="preserve"> </w:t>
      </w:r>
    </w:p>
    <w:p w:rsidR="003129A1" w:rsidRPr="00AC60BD" w:rsidRDefault="003129A1" w:rsidP="002A60D7">
      <w:pPr>
        <w:pStyle w:val="WW-Zkladntext2"/>
        <w:rPr>
          <w:rFonts w:cs="Arial"/>
          <w:b/>
          <w:sz w:val="22"/>
          <w:szCs w:val="22"/>
        </w:rPr>
      </w:pPr>
      <w:r w:rsidRPr="00AC60BD">
        <w:rPr>
          <w:rFonts w:cs="Arial"/>
          <w:b/>
          <w:sz w:val="22"/>
          <w:szCs w:val="22"/>
        </w:rPr>
        <w:t>Svislé stoupací potrubí</w:t>
      </w:r>
    </w:p>
    <w:p w:rsidR="00641013" w:rsidRDefault="00641013" w:rsidP="00641013">
      <w:pPr>
        <w:pStyle w:val="WW-Zkladntext2"/>
        <w:ind w:firstLine="708"/>
        <w:rPr>
          <w:rFonts w:ascii="Arial Narrow" w:hAnsi="Arial Narrow" w:cs="Arial"/>
        </w:rPr>
      </w:pPr>
      <w:r w:rsidRPr="00490C47">
        <w:rPr>
          <w:rFonts w:cs="Arial"/>
          <w:sz w:val="22"/>
          <w:lang w:eastAsia="cs-CZ"/>
        </w:rPr>
        <w:t xml:space="preserve">Stoupačky budou všechny zhotoveny z plastového vodovodního potrubí EVO PP-RCT. Hlavní svislé stoupací potrubí bude vedeno v drážkách, v podružných instalačních jádrech, a nebo v instalačních přizdívkách. K potrubí musí být zajištěn přístup v místě napojení připojovacího potrubí. Pro přístup do instalačního jádra budou instalována revizní dvířka. Pod každou stoupačkou bude v nejnižším podlaží umístěn na studené, </w:t>
      </w:r>
      <w:r>
        <w:rPr>
          <w:rFonts w:cs="Arial"/>
          <w:sz w:val="22"/>
          <w:lang w:eastAsia="cs-CZ"/>
        </w:rPr>
        <w:t>užitkové, teplé</w:t>
      </w:r>
      <w:r w:rsidRPr="00490C47">
        <w:rPr>
          <w:rFonts w:cs="Arial"/>
          <w:sz w:val="22"/>
          <w:lang w:eastAsia="cs-CZ"/>
        </w:rPr>
        <w:t xml:space="preserve"> a cirkulaci uzavírací kohout s vypouštěním pro možné vypuštění jednotlivých vodovodních stoupaček.</w:t>
      </w:r>
      <w:r w:rsidRPr="00737889">
        <w:rPr>
          <w:rFonts w:ascii="Arial Narrow" w:hAnsi="Arial Narrow" w:cs="Arial"/>
        </w:rPr>
        <w:t xml:space="preserve"> </w:t>
      </w:r>
    </w:p>
    <w:p w:rsidR="004C47A2" w:rsidRDefault="004C47A2" w:rsidP="00084A72">
      <w:pPr>
        <w:pStyle w:val="WW-Zkladntext2"/>
        <w:rPr>
          <w:rFonts w:ascii="Arial Narrow" w:hAnsi="Arial Narrow" w:cs="Arial"/>
        </w:rPr>
      </w:pPr>
    </w:p>
    <w:p w:rsidR="003129A1" w:rsidRPr="00490C47" w:rsidRDefault="003129A1" w:rsidP="00084A72">
      <w:pPr>
        <w:pStyle w:val="WW-Zkladntext2"/>
        <w:rPr>
          <w:rFonts w:ascii="Arial Narrow" w:hAnsi="Arial Narrow" w:cs="Arial"/>
        </w:rPr>
      </w:pPr>
      <w:r w:rsidRPr="00084A72">
        <w:rPr>
          <w:rFonts w:cs="Arial"/>
          <w:b/>
          <w:sz w:val="22"/>
          <w:szCs w:val="22"/>
        </w:rPr>
        <w:t>Ležatý páteřní rozvod</w:t>
      </w:r>
    </w:p>
    <w:p w:rsidR="00641013" w:rsidRDefault="00641013" w:rsidP="00641013">
      <w:pPr>
        <w:pStyle w:val="WW-Zkladntext2"/>
        <w:ind w:firstLine="708"/>
        <w:rPr>
          <w:rFonts w:cs="Arial"/>
          <w:sz w:val="22"/>
          <w:lang w:eastAsia="cs-CZ"/>
        </w:rPr>
      </w:pPr>
      <w:r w:rsidRPr="00490C47">
        <w:rPr>
          <w:rFonts w:cs="Arial"/>
          <w:sz w:val="22"/>
          <w:lang w:eastAsia="cs-CZ"/>
        </w:rPr>
        <w:t xml:space="preserve">Zajišťuje přívod vody </w:t>
      </w:r>
      <w:r w:rsidR="00ED3B7D">
        <w:rPr>
          <w:rFonts w:cs="Arial"/>
          <w:sz w:val="22"/>
          <w:lang w:eastAsia="cs-CZ"/>
        </w:rPr>
        <w:t xml:space="preserve">z objektu SOD IV. </w:t>
      </w:r>
      <w:r w:rsidRPr="00490C47">
        <w:rPr>
          <w:rFonts w:cs="Arial"/>
          <w:sz w:val="22"/>
          <w:lang w:eastAsia="cs-CZ"/>
        </w:rPr>
        <w:t xml:space="preserve">Vedeno bude zavěšené </w:t>
      </w:r>
      <w:r w:rsidR="004C47A2">
        <w:rPr>
          <w:rFonts w:cs="Arial"/>
          <w:sz w:val="22"/>
          <w:lang w:eastAsia="cs-CZ"/>
        </w:rPr>
        <w:t xml:space="preserve">pod stropem nebo </w:t>
      </w:r>
      <w:r w:rsidRPr="00490C47">
        <w:rPr>
          <w:rFonts w:cs="Arial"/>
          <w:sz w:val="22"/>
          <w:lang w:eastAsia="cs-CZ"/>
        </w:rPr>
        <w:t>v podhledu. Potrubí bude vedeno ve sklonu (min. 0,3%) ke stoupačkám. Systém bude r</w:t>
      </w:r>
      <w:r w:rsidR="00ED3B7D">
        <w:rPr>
          <w:rFonts w:cs="Arial"/>
          <w:sz w:val="22"/>
          <w:lang w:eastAsia="cs-CZ"/>
        </w:rPr>
        <w:t>ozdělen na rozvod studené vody a</w:t>
      </w:r>
      <w:r w:rsidR="00205801">
        <w:rPr>
          <w:rFonts w:cs="Arial"/>
          <w:sz w:val="22"/>
          <w:lang w:eastAsia="cs-CZ"/>
        </w:rPr>
        <w:t xml:space="preserve"> </w:t>
      </w:r>
      <w:r>
        <w:rPr>
          <w:rFonts w:cs="Arial"/>
          <w:sz w:val="22"/>
          <w:lang w:eastAsia="cs-CZ"/>
        </w:rPr>
        <w:t xml:space="preserve">požární vody. </w:t>
      </w:r>
    </w:p>
    <w:p w:rsidR="00490C47" w:rsidRDefault="00490C47" w:rsidP="00490C47">
      <w:pPr>
        <w:pStyle w:val="WW-Zkladntext2"/>
        <w:ind w:firstLine="708"/>
        <w:rPr>
          <w:rFonts w:cs="Arial"/>
          <w:sz w:val="22"/>
          <w:lang w:eastAsia="cs-CZ"/>
        </w:rPr>
      </w:pPr>
    </w:p>
    <w:p w:rsidR="003129A1" w:rsidRPr="00084A72" w:rsidRDefault="003129A1" w:rsidP="00084A72">
      <w:pPr>
        <w:pStyle w:val="WW-Zkladntext2"/>
        <w:rPr>
          <w:rFonts w:cs="Arial"/>
          <w:b/>
          <w:sz w:val="22"/>
          <w:szCs w:val="22"/>
        </w:rPr>
      </w:pPr>
      <w:r w:rsidRPr="00084A72">
        <w:rPr>
          <w:rFonts w:cs="Arial"/>
          <w:b/>
          <w:sz w:val="22"/>
          <w:szCs w:val="22"/>
        </w:rPr>
        <w:t>Měření spotřeby vody</w:t>
      </w:r>
    </w:p>
    <w:p w:rsidR="005967FA" w:rsidRDefault="00EB06DE" w:rsidP="00EB06DE">
      <w:pPr>
        <w:ind w:firstLine="708"/>
        <w:rPr>
          <w:rFonts w:cs="Arial"/>
        </w:rPr>
      </w:pPr>
      <w:r w:rsidRPr="0025704C">
        <w:rPr>
          <w:rFonts w:cs="Arial"/>
        </w:rPr>
        <w:t xml:space="preserve">Ke zjištění spotřebovaného množství vody v objektu a v provozních jednotkách se instalují vodoměry. Fakturační vodoměr je součástí vodoměrné sestavy </w:t>
      </w:r>
      <w:r>
        <w:rPr>
          <w:rFonts w:cs="Arial"/>
        </w:rPr>
        <w:t xml:space="preserve">na přípojce celého objektu </w:t>
      </w:r>
      <w:r w:rsidRPr="0025704C">
        <w:rPr>
          <w:rFonts w:cs="Arial"/>
        </w:rPr>
        <w:t xml:space="preserve">a slouží ke stanovení množství spotřebované vody k fakturaci. Tento vodoměr je majetkem dodavatele vody a je umístěn ve vodoměrné šachtě na </w:t>
      </w:r>
      <w:r>
        <w:rPr>
          <w:rFonts w:cs="Arial"/>
        </w:rPr>
        <w:t xml:space="preserve">hlavní </w:t>
      </w:r>
      <w:r w:rsidRPr="0025704C">
        <w:rPr>
          <w:rFonts w:cs="Arial"/>
        </w:rPr>
        <w:t>přípojce.</w:t>
      </w:r>
    </w:p>
    <w:p w:rsidR="005967FA" w:rsidRDefault="005967FA" w:rsidP="00EB06DE">
      <w:pPr>
        <w:ind w:firstLine="708"/>
        <w:rPr>
          <w:rFonts w:cs="Arial"/>
        </w:rPr>
      </w:pPr>
      <w:r>
        <w:rPr>
          <w:rFonts w:cs="Arial"/>
        </w:rPr>
        <w:t>V objektu budou</w:t>
      </w:r>
      <w:r w:rsidR="0004546F">
        <w:rPr>
          <w:rFonts w:cs="Arial"/>
        </w:rPr>
        <w:t xml:space="preserve"> umístěn</w:t>
      </w:r>
      <w:r>
        <w:rPr>
          <w:rFonts w:cs="Arial"/>
        </w:rPr>
        <w:t>y</w:t>
      </w:r>
      <w:r w:rsidR="0004546F">
        <w:rPr>
          <w:rFonts w:cs="Arial"/>
        </w:rPr>
        <w:t xml:space="preserve"> p</w:t>
      </w:r>
      <w:r>
        <w:rPr>
          <w:rFonts w:cs="Arial"/>
        </w:rPr>
        <w:t>odružné</w:t>
      </w:r>
      <w:r w:rsidR="0004546F">
        <w:rPr>
          <w:rFonts w:cs="Arial"/>
        </w:rPr>
        <w:t xml:space="preserve"> vodoměr</w:t>
      </w:r>
      <w:r>
        <w:rPr>
          <w:rFonts w:cs="Arial"/>
        </w:rPr>
        <w:t>y</w:t>
      </w:r>
      <w:r w:rsidR="0004546F">
        <w:rPr>
          <w:rFonts w:cs="Arial"/>
        </w:rPr>
        <w:t xml:space="preserve"> </w:t>
      </w:r>
      <w:r>
        <w:rPr>
          <w:rFonts w:cs="Arial"/>
        </w:rPr>
        <w:t>p</w:t>
      </w:r>
      <w:r w:rsidR="00EB06DE">
        <w:rPr>
          <w:rFonts w:cs="Arial"/>
        </w:rPr>
        <w:t xml:space="preserve">ro měření spotřeby vody </w:t>
      </w:r>
      <w:r w:rsidR="00ED3B7D">
        <w:rPr>
          <w:rFonts w:cs="Arial"/>
        </w:rPr>
        <w:t xml:space="preserve">pouze </w:t>
      </w:r>
      <w:r w:rsidR="0004546F">
        <w:rPr>
          <w:rFonts w:cs="Arial"/>
        </w:rPr>
        <w:t>v</w:t>
      </w:r>
      <w:r>
        <w:rPr>
          <w:rFonts w:cs="Arial"/>
        </w:rPr>
        <w:t> objektu VST a OUT a také měření systému myčky a ČOV</w:t>
      </w:r>
      <w:r w:rsidR="00EB06DE">
        <w:rPr>
          <w:rFonts w:cs="Arial"/>
        </w:rPr>
        <w:t>.</w:t>
      </w:r>
      <w:r w:rsidR="00EB06DE" w:rsidRPr="0025704C">
        <w:rPr>
          <w:rFonts w:cs="Arial"/>
        </w:rPr>
        <w:t xml:space="preserve"> </w:t>
      </w:r>
      <w:r w:rsidR="00ED3B7D">
        <w:rPr>
          <w:rFonts w:cs="Arial"/>
        </w:rPr>
        <w:t>Objekt SOD II – ODT bude bez podružného měření.</w:t>
      </w:r>
    </w:p>
    <w:p w:rsidR="00EB06DE" w:rsidRPr="0025704C" w:rsidRDefault="00EB06DE" w:rsidP="00EB06DE">
      <w:pPr>
        <w:ind w:firstLine="708"/>
        <w:rPr>
          <w:rFonts w:cs="Arial"/>
        </w:rPr>
      </w:pPr>
      <w:r w:rsidRPr="0025704C">
        <w:rPr>
          <w:rFonts w:cs="Arial"/>
        </w:rPr>
        <w:t>K vodoměru musí být zajištěn přístup. Osazují se do výšky minimálně 600mm nad podlahou. Vodoměr se umístí na rozvodu po provedení tlakové zkoušky celého systému vnitřního vodovodu.</w:t>
      </w:r>
    </w:p>
    <w:p w:rsidR="003129A1" w:rsidRPr="00084A72" w:rsidRDefault="003129A1" w:rsidP="00084A72">
      <w:pPr>
        <w:pStyle w:val="WW-Zkladntext2"/>
        <w:rPr>
          <w:rFonts w:cs="Arial"/>
          <w:b/>
          <w:sz w:val="22"/>
          <w:szCs w:val="22"/>
        </w:rPr>
      </w:pPr>
      <w:r w:rsidRPr="00084A72">
        <w:rPr>
          <w:rFonts w:cs="Arial"/>
          <w:b/>
          <w:sz w:val="22"/>
          <w:szCs w:val="22"/>
        </w:rPr>
        <w:t>Příprava TV</w:t>
      </w:r>
    </w:p>
    <w:p w:rsidR="00EB06DE" w:rsidRPr="009157B3" w:rsidRDefault="00EB06DE" w:rsidP="00EB06DE">
      <w:pPr>
        <w:ind w:firstLine="708"/>
        <w:rPr>
          <w:rFonts w:cs="Arial"/>
        </w:rPr>
      </w:pPr>
      <w:r w:rsidRPr="0025704C">
        <w:rPr>
          <w:rFonts w:cs="Arial"/>
        </w:rPr>
        <w:t xml:space="preserve">Příprava teplé užitkové vody bude </w:t>
      </w:r>
      <w:r>
        <w:rPr>
          <w:rFonts w:cs="Arial"/>
        </w:rPr>
        <w:t xml:space="preserve">řešena </w:t>
      </w:r>
      <w:r w:rsidR="00ED3B7D">
        <w:rPr>
          <w:rFonts w:cs="Arial"/>
        </w:rPr>
        <w:t>přímo u umyvadel v elektrických zásobnících o objemu 5l</w:t>
      </w:r>
      <w:r w:rsidRPr="009157B3">
        <w:rPr>
          <w:rFonts w:cs="Arial"/>
        </w:rPr>
        <w:t>.</w:t>
      </w:r>
      <w:r w:rsidR="00546FFA">
        <w:rPr>
          <w:rFonts w:cs="Arial"/>
        </w:rPr>
        <w:t xml:space="preserve"> </w:t>
      </w:r>
    </w:p>
    <w:p w:rsidR="003129A1" w:rsidRPr="0025704C" w:rsidRDefault="003129A1" w:rsidP="00591029">
      <w:pPr>
        <w:pStyle w:val="Zkladntext"/>
        <w:spacing w:line="240" w:lineRule="atLeast"/>
        <w:ind w:firstLine="0"/>
        <w:rPr>
          <w:rFonts w:cs="Arial"/>
          <w:b/>
        </w:rPr>
      </w:pPr>
      <w:r w:rsidRPr="0025704C">
        <w:rPr>
          <w:rFonts w:cs="Arial"/>
          <w:b/>
        </w:rPr>
        <w:t>Požární vodovod</w:t>
      </w:r>
    </w:p>
    <w:p w:rsidR="00546FFA" w:rsidRPr="009157B3" w:rsidRDefault="00546FFA" w:rsidP="00546FFA">
      <w:pPr>
        <w:ind w:firstLine="708"/>
        <w:rPr>
          <w:rFonts w:cs="Arial"/>
        </w:rPr>
      </w:pPr>
      <w:r w:rsidRPr="009157B3">
        <w:rPr>
          <w:rFonts w:cs="Arial"/>
        </w:rPr>
        <w:t xml:space="preserve">Požární vodovod bude řešen jako samostatný. Za </w:t>
      </w:r>
      <w:r w:rsidR="0004546F">
        <w:rPr>
          <w:rFonts w:cs="Arial"/>
        </w:rPr>
        <w:t>domovním uzávěrem vody</w:t>
      </w:r>
      <w:r w:rsidRPr="009157B3">
        <w:rPr>
          <w:rFonts w:cs="Arial"/>
        </w:rPr>
        <w:t xml:space="preserve"> v objektu bude požární rozvod oddělen od domovního kulovým kohoutem</w:t>
      </w:r>
      <w:r>
        <w:rPr>
          <w:rFonts w:cs="Arial"/>
        </w:rPr>
        <w:t xml:space="preserve"> a zpětnou klapkou</w:t>
      </w:r>
      <w:r w:rsidR="00ED3B7D">
        <w:rPr>
          <w:rFonts w:cs="Arial"/>
        </w:rPr>
        <w:t xml:space="preserve"> v objektu SOD I - VST</w:t>
      </w:r>
      <w:r w:rsidRPr="009157B3">
        <w:rPr>
          <w:rFonts w:cs="Arial"/>
        </w:rPr>
        <w:t xml:space="preserve">. </w:t>
      </w:r>
      <w:r w:rsidRPr="009157B3">
        <w:rPr>
          <w:rFonts w:cs="Arial"/>
        </w:rPr>
        <w:lastRenderedPageBreak/>
        <w:t xml:space="preserve">V objektu budou v požárních úsecích instalovány </w:t>
      </w:r>
      <w:r>
        <w:rPr>
          <w:rFonts w:cs="Arial"/>
        </w:rPr>
        <w:t>vnitřní hydrantové systémy D25</w:t>
      </w:r>
      <w:r w:rsidRPr="009157B3">
        <w:rPr>
          <w:rFonts w:cs="Arial"/>
        </w:rPr>
        <w:t xml:space="preserve"> s tvarově stálou hadicí délky 30 m o jmenovitém průtoku Q = 0,3 l/s a s požadovaným přetlakem na výtoku P = 0,2 MPa. Hydrantová skříň musí umožňovat účinné ovládání jednou osobou, musí být osazena 1, 1 až 1, </w:t>
      </w:r>
      <w:smartTag w:uri="urn:schemas-microsoft-com:office:smarttags" w:element="metricconverter">
        <w:smartTagPr>
          <w:attr w:name="ProductID" w:val="3 m"/>
        </w:smartTagPr>
        <w:r w:rsidRPr="009157B3">
          <w:rPr>
            <w:rFonts w:cs="Arial"/>
          </w:rPr>
          <w:t>3 m</w:t>
        </w:r>
      </w:smartTag>
      <w:r w:rsidRPr="009157B3">
        <w:rPr>
          <w:rFonts w:cs="Arial"/>
        </w:rPr>
        <w:t xml:space="preserve"> nad podlahou (střed) a na dobře a stále přístupném místě. </w:t>
      </w:r>
    </w:p>
    <w:p w:rsidR="00546FFA" w:rsidRPr="009157B3" w:rsidRDefault="00546FFA" w:rsidP="00546FFA">
      <w:pPr>
        <w:ind w:firstLine="708"/>
        <w:rPr>
          <w:rFonts w:cs="Arial"/>
        </w:rPr>
      </w:pPr>
      <w:r w:rsidRPr="009157B3">
        <w:rPr>
          <w:rFonts w:cs="Arial"/>
        </w:rPr>
        <w:t>Požární vodovod bude veden v</w:t>
      </w:r>
      <w:r w:rsidR="002F7E61">
        <w:rPr>
          <w:rFonts w:cs="Arial"/>
        </w:rPr>
        <w:t> ocel nerez</w:t>
      </w:r>
      <w:r w:rsidRPr="009157B3">
        <w:rPr>
          <w:rFonts w:cs="Arial"/>
        </w:rPr>
        <w:t xml:space="preserve"> potrubí DN50</w:t>
      </w:r>
      <w:r w:rsidR="002F7E61">
        <w:rPr>
          <w:rFonts w:cs="Arial"/>
        </w:rPr>
        <w:t>-100</w:t>
      </w:r>
      <w:r w:rsidRPr="009157B3">
        <w:rPr>
          <w:rFonts w:cs="Arial"/>
        </w:rPr>
        <w:t xml:space="preserve">. Při provádění domovního vodovodu je nutné dodržovat předepsané normy a montážní předpisy. </w:t>
      </w:r>
    </w:p>
    <w:p w:rsidR="003129A1" w:rsidRPr="0025704C" w:rsidRDefault="003129A1" w:rsidP="00D74212">
      <w:pPr>
        <w:pStyle w:val="Zkladntext"/>
        <w:spacing w:line="240" w:lineRule="atLeast"/>
        <w:ind w:firstLine="0"/>
        <w:rPr>
          <w:rFonts w:cs="Arial"/>
          <w:b/>
        </w:rPr>
      </w:pPr>
      <w:r w:rsidRPr="0025704C">
        <w:rPr>
          <w:rFonts w:cs="Arial"/>
          <w:b/>
        </w:rPr>
        <w:t>Potrubí - materiály</w:t>
      </w:r>
    </w:p>
    <w:p w:rsidR="00B75C45" w:rsidRPr="00B75C45" w:rsidRDefault="00B75C45" w:rsidP="00B75C45">
      <w:pPr>
        <w:ind w:firstLine="708"/>
        <w:rPr>
          <w:rFonts w:cs="Arial"/>
        </w:rPr>
      </w:pPr>
      <w:r w:rsidRPr="00B75C45">
        <w:rPr>
          <w:rFonts w:cs="Arial"/>
        </w:rPr>
        <w:t>Rozvody pitné vody budou provedeny z plastových vodovodních trubek EVO PP-RCT. Baterie a uzavírací armatury budou navrženy dle specifikace architekta stavby. Konečné potvrzení baterií provede investor stavby.</w:t>
      </w:r>
    </w:p>
    <w:p w:rsidR="00B75C45" w:rsidRPr="00B75C45" w:rsidRDefault="00B75C45" w:rsidP="00B75C45">
      <w:pPr>
        <w:ind w:firstLine="708"/>
        <w:rPr>
          <w:rFonts w:cs="Arial"/>
        </w:rPr>
      </w:pPr>
      <w:r w:rsidRPr="00B75C45">
        <w:rPr>
          <w:rFonts w:cs="Arial"/>
        </w:rPr>
        <w:t>Požární vodovod a vodovod od hrany objektu k odpojení požárního vodovodu bude veden v</w:t>
      </w:r>
      <w:r w:rsidR="002F7E61">
        <w:rPr>
          <w:rFonts w:cs="Arial"/>
        </w:rPr>
        <w:t xml:space="preserve"> ocel nerez </w:t>
      </w:r>
      <w:r w:rsidRPr="00B75C45">
        <w:rPr>
          <w:rFonts w:cs="Arial"/>
        </w:rPr>
        <w:t>potrubí DN50</w:t>
      </w:r>
      <w:r w:rsidR="002F7E61">
        <w:rPr>
          <w:rFonts w:cs="Arial"/>
        </w:rPr>
        <w:t>-100</w:t>
      </w:r>
      <w:r w:rsidRPr="00B75C45">
        <w:rPr>
          <w:rFonts w:cs="Arial"/>
        </w:rPr>
        <w:t>.</w:t>
      </w:r>
    </w:p>
    <w:p w:rsidR="003129A1" w:rsidRPr="0025704C" w:rsidRDefault="003129A1" w:rsidP="00D74212">
      <w:pPr>
        <w:pStyle w:val="Zkladntext"/>
        <w:spacing w:line="240" w:lineRule="atLeast"/>
        <w:ind w:firstLine="0"/>
        <w:rPr>
          <w:rFonts w:cs="Arial"/>
          <w:b/>
        </w:rPr>
      </w:pPr>
      <w:r w:rsidRPr="0025704C">
        <w:rPr>
          <w:rFonts w:cs="Arial"/>
          <w:b/>
        </w:rPr>
        <w:t>Tepelná izolace</w:t>
      </w:r>
    </w:p>
    <w:p w:rsidR="003129A1" w:rsidRPr="0025704C" w:rsidRDefault="003129A1" w:rsidP="00591029">
      <w:pPr>
        <w:ind w:firstLine="708"/>
        <w:rPr>
          <w:rFonts w:cs="Arial"/>
        </w:rPr>
      </w:pPr>
      <w:r w:rsidRPr="0025704C">
        <w:rPr>
          <w:rFonts w:cs="Arial"/>
        </w:rPr>
        <w:t>Všechny rozvody domovního vodovodu budou tepelně izolovány tepelnou návlekovou izolací. Při izolování jednotlivých vedení je nutné důsledně izolovat i uzávěry, odbočky kolena atd. Tloušťky tepelné izolace viz. legenda výkresu.</w:t>
      </w:r>
    </w:p>
    <w:p w:rsidR="003129A1" w:rsidRPr="0025704C" w:rsidRDefault="003129A1" w:rsidP="00D74212">
      <w:pPr>
        <w:pStyle w:val="Zkladntext"/>
        <w:spacing w:line="240" w:lineRule="atLeast"/>
        <w:ind w:firstLine="0"/>
        <w:rPr>
          <w:rFonts w:cs="Arial"/>
          <w:b/>
        </w:rPr>
      </w:pPr>
      <w:r w:rsidRPr="0025704C">
        <w:rPr>
          <w:rFonts w:cs="Arial"/>
          <w:b/>
        </w:rPr>
        <w:t>Zkoušky vodovodu</w:t>
      </w:r>
    </w:p>
    <w:p w:rsidR="003129A1" w:rsidRPr="00591029" w:rsidRDefault="003129A1" w:rsidP="00591029">
      <w:pPr>
        <w:ind w:firstLine="708"/>
        <w:rPr>
          <w:rFonts w:cs="Arial"/>
        </w:rPr>
      </w:pPr>
      <w:r w:rsidRPr="00591029">
        <w:rPr>
          <w:rFonts w:cs="Arial"/>
        </w:rPr>
        <w:t>Ke kolaudaci stavby bude doložen doklad o dezinfekci vodovodních rozvodů s uvedením délky dezinfekce a množstvím aktivního chlóru v 1l roztoku. Rozvody budou po dokompletování vyčištění a funkčním odzkoušení minimálně dvakrát propláchnuty, poté naplněny na 60 minut roztokem obsahujícím minimálně 25 mg volného chlóru v 1l a znovu důkladně propláchnuty.</w:t>
      </w:r>
    </w:p>
    <w:p w:rsidR="003129A1" w:rsidRPr="00591029" w:rsidRDefault="003129A1" w:rsidP="00591029">
      <w:pPr>
        <w:ind w:firstLine="708"/>
        <w:rPr>
          <w:rFonts w:cs="Arial"/>
        </w:rPr>
      </w:pPr>
      <w:r w:rsidRPr="00591029">
        <w:rPr>
          <w:rFonts w:cs="Arial"/>
        </w:rPr>
        <w:t>Po proplachu bude proveden rozbor odebraného vzorku. Tento vzorek bude zkoušen v akreditované laboratoři. Také bude provedena tlaková zkouška vodovodu.</w:t>
      </w:r>
    </w:p>
    <w:p w:rsidR="00D74212" w:rsidRDefault="00D74212" w:rsidP="003129A1">
      <w:pPr>
        <w:pStyle w:val="Normlntz"/>
        <w:ind w:firstLine="426"/>
        <w:rPr>
          <w:rFonts w:ascii="Arial" w:hAnsi="Arial" w:cs="Arial"/>
          <w:sz w:val="22"/>
          <w:szCs w:val="22"/>
        </w:rPr>
      </w:pPr>
    </w:p>
    <w:p w:rsidR="00D74212" w:rsidRDefault="003129A1" w:rsidP="00D74212">
      <w:pPr>
        <w:pStyle w:val="Zkladntext"/>
        <w:ind w:firstLine="567"/>
        <w:rPr>
          <w:rFonts w:cs="Arial"/>
          <w:szCs w:val="22"/>
        </w:rPr>
      </w:pPr>
      <w:r w:rsidRPr="00D74212">
        <w:rPr>
          <w:rFonts w:cs="Arial"/>
          <w:szCs w:val="22"/>
        </w:rPr>
        <w:t>Umístění zařizovacích předmětů i bližší podrobnosti jsou patrné z výkresové dokumentace. Při provádění domovního vodovodu je nutné dodržovat předepsané normy a montážní předpisy.</w:t>
      </w:r>
      <w:r w:rsidR="00D74212">
        <w:rPr>
          <w:rFonts w:cs="Arial"/>
          <w:szCs w:val="22"/>
        </w:rPr>
        <w:t xml:space="preserve"> </w:t>
      </w:r>
      <w:r w:rsidR="00D74212" w:rsidRPr="0025704C">
        <w:rPr>
          <w:rFonts w:cs="Arial"/>
          <w:szCs w:val="22"/>
        </w:rPr>
        <w:t xml:space="preserve">Přechody potrubí dělící stěnou mezi požárními úseky budou požárně utěsněny hmotou INTUMEX. </w:t>
      </w:r>
    </w:p>
    <w:p w:rsidR="00672127" w:rsidRDefault="00672127" w:rsidP="00D74212">
      <w:pPr>
        <w:pStyle w:val="Zkladntext"/>
        <w:ind w:firstLine="567"/>
        <w:rPr>
          <w:rFonts w:cs="Arial"/>
          <w:szCs w:val="22"/>
        </w:rPr>
      </w:pPr>
    </w:p>
    <w:p w:rsidR="004C2433" w:rsidRPr="00A03C9B" w:rsidRDefault="004C2433" w:rsidP="004C2433">
      <w:pPr>
        <w:rPr>
          <w:szCs w:val="22"/>
        </w:rPr>
      </w:pPr>
      <w:r w:rsidRPr="00A03C9B">
        <w:rPr>
          <w:szCs w:val="22"/>
        </w:rPr>
        <w:t>ZÁVĚR</w:t>
      </w:r>
    </w:p>
    <w:p w:rsidR="004C2433" w:rsidRPr="00A03C9B" w:rsidRDefault="004C2433" w:rsidP="004C2433">
      <w:pPr>
        <w:pStyle w:val="Zkladntext"/>
        <w:rPr>
          <w:szCs w:val="22"/>
        </w:rPr>
      </w:pPr>
      <w:r w:rsidRPr="00A03C9B">
        <w:rPr>
          <w:szCs w:val="22"/>
        </w:rPr>
        <w:t xml:space="preserve">Projektová dokumentace je zpracována v souladu s ČSN 736760 Vnitřní kanalizace, </w:t>
      </w:r>
      <w:r w:rsidR="00D74212" w:rsidRPr="00FE7D9E">
        <w:t xml:space="preserve">ČSN 755409 </w:t>
      </w:r>
      <w:r w:rsidRPr="00A03C9B">
        <w:rPr>
          <w:szCs w:val="22"/>
        </w:rPr>
        <w:t xml:space="preserve">Vnitřní vodovod a s ostatními souvisejícími normami. Během realizace je nutno dodržovat všechna nařízení výše uvedených ČSN. </w:t>
      </w:r>
    </w:p>
    <w:p w:rsidR="004C2433" w:rsidRDefault="004C2433" w:rsidP="004C2433">
      <w:pPr>
        <w:pStyle w:val="Nadpis1"/>
        <w:rPr>
          <w:sz w:val="24"/>
          <w:szCs w:val="24"/>
        </w:rPr>
      </w:pPr>
      <w:bookmarkStart w:id="23" w:name="_Toc389134381"/>
      <w:bookmarkStart w:id="24" w:name="_Toc3797416"/>
      <w:r>
        <w:rPr>
          <w:sz w:val="24"/>
          <w:szCs w:val="24"/>
        </w:rPr>
        <w:t>BEZPEČNOST A OCHRANA ZDRAVÍ PŘI PRÁCI</w:t>
      </w:r>
      <w:bookmarkEnd w:id="23"/>
      <w:bookmarkEnd w:id="24"/>
    </w:p>
    <w:p w:rsidR="004C2433" w:rsidRPr="0052011D" w:rsidRDefault="004C2433" w:rsidP="004C2433">
      <w:pPr>
        <w:pStyle w:val="TextK"/>
        <w:ind w:firstLine="0"/>
        <w:rPr>
          <w:b/>
          <w:snapToGrid w:val="0"/>
        </w:rPr>
      </w:pPr>
      <w:r w:rsidRPr="0052011D">
        <w:rPr>
          <w:b/>
          <w:snapToGrid w:val="0"/>
        </w:rPr>
        <w:t>Předpisy a normy:</w:t>
      </w:r>
    </w:p>
    <w:p w:rsidR="004C2433" w:rsidRPr="0052011D" w:rsidRDefault="004C2433" w:rsidP="00855F9E">
      <w:pPr>
        <w:pStyle w:val="Prosttext"/>
        <w:spacing w:before="60"/>
        <w:rPr>
          <w:rFonts w:ascii="Arial" w:hAnsi="Arial" w:cs="Arial"/>
          <w:sz w:val="22"/>
          <w:szCs w:val="22"/>
        </w:rPr>
      </w:pPr>
      <w:r w:rsidRPr="0052011D">
        <w:rPr>
          <w:rFonts w:ascii="Arial" w:hAnsi="Arial" w:cs="Arial"/>
          <w:sz w:val="22"/>
          <w:szCs w:val="22"/>
        </w:rPr>
        <w:t>Při výstavbě stavební části, koordinaci stavebních prací s montážními pracemi technologickými i při pozdějším provozu musejí být respektována zákonná ustanovení, vyhlášky a další právní předpisy včetně technických norem a doporučení, týkající se tohoto stavebního objektu v oblasti předpisů k zajištění BOZP.</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 xml:space="preserve">Návrh vyhlášky o technických požadavcích na stavby stanoví povinnost dodržovat požadavky na zajištění </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bezpečnosti práce na staveništi v souladu s následujícími předpisy:</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zákon č. 309/2006 Sb., o zajištění dalších podmínek bezpečnosti a ochrany zdraví při práci ve znění pozdějších předpisů</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zákon č. 262/2006 Sb., zákoník práce ve znění pozdějších předpisů</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nařízení vlády č. 591/2006 Sb., o bližších minimálních požadavcích na bezpečnost a ochranu zdraví při práci na staveništích</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nařízení vlády č. 362/2005 Sb., o bližších požadavcích na bezpečnost a ochranu zdraví při práci na pracovištích s nebezpečím pádu z výšky nebo do hloubky</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lastRenderedPageBreak/>
        <w:t>-</w:t>
      </w:r>
      <w:r w:rsidRPr="0052011D">
        <w:rPr>
          <w:rFonts w:ascii="Arial" w:hAnsi="Arial" w:cs="Arial"/>
          <w:sz w:val="22"/>
          <w:szCs w:val="22"/>
        </w:rPr>
        <w:tab/>
        <w:t>nařízení vlády č. 101/2005 Sb., o podrobnějších požadavcích na pracoviště a pracovní prostředí</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nařízení vlády č.201/2010 Sb., o způsobu evidence úrazů, hlášení a zasílání záznamu o úrazu</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nařízení vlády č. 272/2011 O ochraně zdraví před nepříznivými účinky hluku a vibrací</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zákon č. 133/1985 Sb., o požární ochraně ve znění pozdějších předpisů</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vyhláška č. 23/2008 Sb., o technických podmínkách požární ochrany staveb</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vyhláška č. 268/2009 o technických požadavcích na stavby</w:t>
      </w:r>
    </w:p>
    <w:p w:rsidR="004C2433" w:rsidRPr="0052011D" w:rsidRDefault="004C2433" w:rsidP="004C2433">
      <w:pPr>
        <w:pStyle w:val="Zkladntext"/>
        <w:rPr>
          <w:rFonts w:cs="Arial"/>
          <w:szCs w:val="22"/>
        </w:rPr>
      </w:pPr>
      <w:r w:rsidRPr="0052011D">
        <w:rPr>
          <w:rFonts w:cs="Arial"/>
          <w:szCs w:val="22"/>
        </w:rPr>
        <w:t>ČSN 75 54 09 Vnitřní vodovody</w:t>
      </w:r>
    </w:p>
    <w:p w:rsidR="004C2433" w:rsidRPr="0052011D" w:rsidRDefault="004C2433" w:rsidP="004C2433">
      <w:pPr>
        <w:pStyle w:val="Zkladntext"/>
        <w:ind w:left="357" w:firstLine="0"/>
        <w:rPr>
          <w:rFonts w:cs="Arial"/>
          <w:szCs w:val="22"/>
        </w:rPr>
      </w:pPr>
      <w:r w:rsidRPr="0052011D">
        <w:rPr>
          <w:rFonts w:cs="Arial"/>
          <w:szCs w:val="22"/>
        </w:rPr>
        <w:t xml:space="preserve">       Předpisy k zajištění BOZP dodavatele,</w:t>
      </w:r>
    </w:p>
    <w:p w:rsidR="004C2433" w:rsidRPr="0052011D" w:rsidRDefault="004C2433" w:rsidP="004C2433">
      <w:pPr>
        <w:pStyle w:val="Zkladntext"/>
        <w:ind w:left="357" w:firstLine="0"/>
        <w:rPr>
          <w:rFonts w:cs="Arial"/>
          <w:szCs w:val="22"/>
        </w:rPr>
      </w:pPr>
      <w:r w:rsidRPr="0052011D">
        <w:rPr>
          <w:rFonts w:cs="Arial"/>
        </w:rPr>
        <w:t xml:space="preserve">      Předpisy k zajištění BOP provozovatele.</w:t>
      </w:r>
    </w:p>
    <w:p w:rsidR="004C2433" w:rsidRPr="0052011D" w:rsidRDefault="004C2433" w:rsidP="004C2433">
      <w:pPr>
        <w:pStyle w:val="TextK"/>
        <w:ind w:firstLine="0"/>
        <w:rPr>
          <w:b/>
          <w:snapToGrid w:val="0"/>
        </w:rPr>
      </w:pPr>
    </w:p>
    <w:p w:rsidR="004C2433" w:rsidRPr="0052011D" w:rsidRDefault="004C2433" w:rsidP="004C2433">
      <w:pPr>
        <w:pStyle w:val="TextK"/>
        <w:ind w:firstLine="0"/>
        <w:rPr>
          <w:b/>
          <w:snapToGrid w:val="0"/>
        </w:rPr>
      </w:pPr>
      <w:r w:rsidRPr="0052011D">
        <w:rPr>
          <w:b/>
          <w:snapToGrid w:val="0"/>
        </w:rPr>
        <w:t>Bezpečnost při výstavbě:</w:t>
      </w:r>
    </w:p>
    <w:p w:rsidR="004C2433" w:rsidRPr="0052011D" w:rsidRDefault="004C2433" w:rsidP="004C2433">
      <w:pPr>
        <w:pStyle w:val="Zkladntext"/>
        <w:rPr>
          <w:rFonts w:cs="Arial"/>
          <w:szCs w:val="22"/>
        </w:rPr>
      </w:pPr>
      <w:r w:rsidRPr="0052011D">
        <w:rPr>
          <w:rFonts w:cs="Arial"/>
          <w:szCs w:val="22"/>
        </w:rPr>
        <w:t>Při výstavbě musí být dodržen technologický postup montáže zpracovaný dodavatelskou organizací, jedná se zejména o:</w:t>
      </w:r>
    </w:p>
    <w:p w:rsidR="004C2433" w:rsidRPr="0052011D" w:rsidRDefault="004C2433" w:rsidP="004C2433">
      <w:pPr>
        <w:pStyle w:val="Zkladntext"/>
        <w:numPr>
          <w:ilvl w:val="0"/>
          <w:numId w:val="30"/>
        </w:numPr>
        <w:tabs>
          <w:tab w:val="left" w:pos="7088"/>
        </w:tabs>
        <w:ind w:left="714" w:hanging="357"/>
        <w:contextualSpacing w:val="0"/>
        <w:rPr>
          <w:rFonts w:cs="Arial"/>
          <w:szCs w:val="22"/>
        </w:rPr>
      </w:pPr>
      <w:r w:rsidRPr="0052011D">
        <w:rPr>
          <w:rFonts w:cs="Arial"/>
          <w:szCs w:val="22"/>
        </w:rPr>
        <w:t>používání vhodných montážních prostředků,</w:t>
      </w:r>
    </w:p>
    <w:p w:rsidR="004C2433" w:rsidRPr="0052011D" w:rsidRDefault="004C2433" w:rsidP="004C2433">
      <w:pPr>
        <w:pStyle w:val="Zkladntext"/>
        <w:numPr>
          <w:ilvl w:val="0"/>
          <w:numId w:val="30"/>
        </w:numPr>
        <w:tabs>
          <w:tab w:val="left" w:pos="7088"/>
        </w:tabs>
        <w:ind w:left="714" w:hanging="357"/>
        <w:contextualSpacing w:val="0"/>
        <w:rPr>
          <w:rFonts w:cs="Arial"/>
          <w:szCs w:val="22"/>
        </w:rPr>
      </w:pPr>
      <w:r w:rsidRPr="0052011D">
        <w:rPr>
          <w:rFonts w:cs="Arial"/>
          <w:szCs w:val="22"/>
        </w:rPr>
        <w:t>používání ochranných pracovních prostředků a vybavení,</w:t>
      </w:r>
    </w:p>
    <w:p w:rsidR="004C2433" w:rsidRPr="0052011D" w:rsidRDefault="004C2433" w:rsidP="004C2433">
      <w:pPr>
        <w:pStyle w:val="Zkladntext"/>
        <w:numPr>
          <w:ilvl w:val="0"/>
          <w:numId w:val="30"/>
        </w:numPr>
        <w:tabs>
          <w:tab w:val="left" w:pos="7088"/>
        </w:tabs>
        <w:ind w:left="714" w:hanging="357"/>
        <w:contextualSpacing w:val="0"/>
        <w:rPr>
          <w:rFonts w:cs="Arial"/>
          <w:szCs w:val="22"/>
        </w:rPr>
      </w:pPr>
      <w:r w:rsidRPr="0052011D">
        <w:rPr>
          <w:rFonts w:cs="Arial"/>
          <w:szCs w:val="22"/>
        </w:rPr>
        <w:t>montážní pracoviště musí být provedeno v souladu s projektovou dokumentací, vyklizeno a připraveno k montáži,</w:t>
      </w:r>
    </w:p>
    <w:p w:rsidR="004C2433" w:rsidRPr="0052011D" w:rsidRDefault="004C2433" w:rsidP="004C2433">
      <w:pPr>
        <w:pStyle w:val="Zkladntext"/>
        <w:numPr>
          <w:ilvl w:val="0"/>
          <w:numId w:val="30"/>
        </w:numPr>
        <w:tabs>
          <w:tab w:val="left" w:pos="7088"/>
        </w:tabs>
        <w:ind w:left="714" w:hanging="357"/>
        <w:contextualSpacing w:val="0"/>
        <w:rPr>
          <w:rFonts w:cs="Arial"/>
          <w:szCs w:val="22"/>
        </w:rPr>
      </w:pPr>
      <w:r w:rsidRPr="0052011D">
        <w:rPr>
          <w:rFonts w:cs="Arial"/>
          <w:szCs w:val="22"/>
        </w:rPr>
        <w:t>v montážním prostoru není přípustné provádět jiné činnosti bez souhlasu vedoucího montáže.</w:t>
      </w:r>
    </w:p>
    <w:p w:rsidR="004C2433" w:rsidRPr="0052011D" w:rsidRDefault="004C2433" w:rsidP="004C2433">
      <w:pPr>
        <w:pStyle w:val="TextK"/>
        <w:ind w:firstLine="0"/>
        <w:rPr>
          <w:b/>
          <w:snapToGrid w:val="0"/>
        </w:rPr>
      </w:pPr>
      <w:r w:rsidRPr="0052011D">
        <w:rPr>
          <w:b/>
          <w:snapToGrid w:val="0"/>
        </w:rPr>
        <w:t>Bezpečnost při provozu:</w:t>
      </w:r>
    </w:p>
    <w:p w:rsidR="004C2433" w:rsidRPr="0052011D" w:rsidRDefault="004C2433" w:rsidP="004C2433">
      <w:pPr>
        <w:pStyle w:val="Zkladntext"/>
        <w:rPr>
          <w:rFonts w:cs="Arial"/>
          <w:szCs w:val="22"/>
        </w:rPr>
      </w:pPr>
      <w:r w:rsidRPr="0052011D">
        <w:rPr>
          <w:rFonts w:cs="Arial"/>
          <w:szCs w:val="22"/>
        </w:rPr>
        <w:t>Pracovníci musí být vybaveni dle charakteru pracoviště předepsanými pracovními a ochrannými prostředky.</w:t>
      </w:r>
    </w:p>
    <w:p w:rsidR="004C2433" w:rsidRPr="0052011D" w:rsidRDefault="004C2433" w:rsidP="004C2433">
      <w:pPr>
        <w:pStyle w:val="Zkladntext"/>
        <w:ind w:firstLine="0"/>
        <w:rPr>
          <w:rFonts w:cs="Arial"/>
          <w:szCs w:val="22"/>
        </w:rPr>
      </w:pPr>
      <w:r w:rsidRPr="0052011D">
        <w:rPr>
          <w:rFonts w:cs="Arial"/>
          <w:szCs w:val="22"/>
        </w:rPr>
        <w:t>Provozovat zařízení smějí pouze osoby k tomu určené a vyškolené. Provozovatel zařízení vypracuje místní bezpečnostní předpisy pro užívání zařízení. Pracovníci montážní organizace musí být o těchto předpisech prokazatelně školeni.</w:t>
      </w:r>
    </w:p>
    <w:p w:rsidR="00B159DB" w:rsidRDefault="00B159DB" w:rsidP="00411147">
      <w:pPr>
        <w:pStyle w:val="Nadpis1"/>
        <w:numPr>
          <w:ilvl w:val="0"/>
          <w:numId w:val="0"/>
        </w:numPr>
        <w:ind w:left="357"/>
      </w:pPr>
    </w:p>
    <w:sectPr w:rsidR="00B159DB" w:rsidSect="0039664D">
      <w:headerReference w:type="default" r:id="rId8"/>
      <w:footerReference w:type="default" r:id="rId9"/>
      <w:pgSz w:w="11906" w:h="16838"/>
      <w:pgMar w:top="1389" w:right="924" w:bottom="1418" w:left="1077" w:header="709" w:footer="48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9DB" w:rsidRDefault="00B159DB">
      <w:r>
        <w:separator/>
      </w:r>
    </w:p>
  </w:endnote>
  <w:endnote w:type="continuationSeparator" w:id="0">
    <w:p w:rsidR="00B159DB" w:rsidRDefault="00B15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PalmSprings">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73" w:type="dxa"/>
      <w:tblBorders>
        <w:top w:val="single" w:sz="4" w:space="0" w:color="auto"/>
      </w:tblBorders>
      <w:tblLayout w:type="fixed"/>
      <w:tblLook w:val="00A0" w:firstRow="1" w:lastRow="0" w:firstColumn="1" w:lastColumn="0" w:noHBand="0" w:noVBand="0"/>
    </w:tblPr>
    <w:tblGrid>
      <w:gridCol w:w="1242"/>
      <w:gridCol w:w="1422"/>
      <w:gridCol w:w="2264"/>
      <w:gridCol w:w="287"/>
      <w:gridCol w:w="563"/>
      <w:gridCol w:w="429"/>
      <w:gridCol w:w="422"/>
      <w:gridCol w:w="425"/>
      <w:gridCol w:w="567"/>
      <w:gridCol w:w="567"/>
      <w:gridCol w:w="1418"/>
      <w:gridCol w:w="567"/>
    </w:tblGrid>
    <w:tr w:rsidR="00B159DB" w:rsidRPr="00897C60" w:rsidTr="00FC7A13">
      <w:trPr>
        <w:trHeight w:hRule="exact" w:val="550"/>
      </w:trPr>
      <w:tc>
        <w:tcPr>
          <w:tcW w:w="1242" w:type="dxa"/>
          <w:tcBorders>
            <w:top w:val="single" w:sz="4" w:space="0" w:color="auto"/>
          </w:tcBorders>
          <w:vAlign w:val="center"/>
        </w:tcPr>
        <w:p w:rsidR="00B159DB" w:rsidRPr="00897C60" w:rsidRDefault="00B159DB" w:rsidP="007E3A13">
          <w:pPr>
            <w:pStyle w:val="Zpat"/>
            <w:jc w:val="right"/>
          </w:pPr>
          <w:r w:rsidRPr="00897C60">
            <w:t>Název akce:</w:t>
          </w:r>
        </w:p>
      </w:tc>
      <w:tc>
        <w:tcPr>
          <w:tcW w:w="6946" w:type="dxa"/>
          <w:gridSpan w:val="9"/>
          <w:tcBorders>
            <w:top w:val="single" w:sz="4" w:space="0" w:color="auto"/>
          </w:tcBorders>
          <w:vAlign w:val="center"/>
        </w:tcPr>
        <w:p w:rsidR="00B159DB" w:rsidRPr="00897C60" w:rsidRDefault="00EF72E3" w:rsidP="00E65E7D">
          <w:pPr>
            <w:pStyle w:val="Zpat"/>
            <w:tabs>
              <w:tab w:val="clear" w:pos="4536"/>
            </w:tabs>
          </w:pPr>
          <w:r>
            <w:t>„</w:t>
          </w:r>
          <w:r>
            <w:rPr>
              <w:b/>
            </w:rPr>
            <w:t>Rekonstrukce vozovny Slovany Plzeň, Slovanská alej 35</w:t>
          </w:r>
          <w:r>
            <w:t>“ – DSP</w:t>
          </w:r>
        </w:p>
      </w:tc>
      <w:tc>
        <w:tcPr>
          <w:tcW w:w="1985" w:type="dxa"/>
          <w:gridSpan w:val="2"/>
          <w:tcBorders>
            <w:top w:val="single" w:sz="4" w:space="0" w:color="auto"/>
          </w:tcBorders>
          <w:vAlign w:val="center"/>
        </w:tcPr>
        <w:p w:rsidR="00B159DB" w:rsidRPr="00897C60" w:rsidRDefault="00B159DB" w:rsidP="00124EE3">
          <w:pPr>
            <w:pStyle w:val="Zpat"/>
            <w:tabs>
              <w:tab w:val="clear" w:pos="4536"/>
            </w:tabs>
            <w:jc w:val="right"/>
          </w:pPr>
          <w:r w:rsidRPr="00897C60">
            <w:t xml:space="preserve">str. </w:t>
          </w:r>
          <w:r w:rsidR="00603493">
            <w:fldChar w:fldCharType="begin"/>
          </w:r>
          <w:r w:rsidR="00603493">
            <w:instrText xml:space="preserve"> PAGE </w:instrText>
          </w:r>
          <w:r w:rsidR="00603493">
            <w:fldChar w:fldCharType="separate"/>
          </w:r>
          <w:r w:rsidR="00006655">
            <w:rPr>
              <w:noProof/>
            </w:rPr>
            <w:t>1</w:t>
          </w:r>
          <w:r w:rsidR="00603493">
            <w:rPr>
              <w:noProof/>
            </w:rPr>
            <w:fldChar w:fldCharType="end"/>
          </w:r>
          <w:r w:rsidRPr="00897C60">
            <w:t>/</w:t>
          </w:r>
          <w:r w:rsidR="00C845F0">
            <w:rPr>
              <w:noProof/>
            </w:rPr>
            <w:fldChar w:fldCharType="begin"/>
          </w:r>
          <w:r w:rsidR="00C845F0">
            <w:rPr>
              <w:noProof/>
            </w:rPr>
            <w:instrText xml:space="preserve"> NUMPAGES   \* MERGEFORMAT </w:instrText>
          </w:r>
          <w:r w:rsidR="00C845F0">
            <w:rPr>
              <w:noProof/>
            </w:rPr>
            <w:fldChar w:fldCharType="separate"/>
          </w:r>
          <w:r w:rsidR="00006655">
            <w:rPr>
              <w:noProof/>
            </w:rPr>
            <w:t>7</w:t>
          </w:r>
          <w:r w:rsidR="00C845F0">
            <w:rPr>
              <w:noProof/>
            </w:rPr>
            <w:fldChar w:fldCharType="end"/>
          </w:r>
        </w:p>
      </w:tc>
    </w:tr>
    <w:tr w:rsidR="00832E31" w:rsidRPr="00EC1679" w:rsidTr="00FC7A13">
      <w:trPr>
        <w:trHeight w:hRule="exact" w:val="283"/>
      </w:trPr>
      <w:tc>
        <w:tcPr>
          <w:tcW w:w="1242" w:type="dxa"/>
          <w:vAlign w:val="center"/>
        </w:tcPr>
        <w:p w:rsidR="00EF72E3" w:rsidRPr="00897C60" w:rsidRDefault="00EF72E3" w:rsidP="00EF72E3">
          <w:pPr>
            <w:pStyle w:val="Zpat"/>
            <w:jc w:val="right"/>
          </w:pPr>
          <w:r w:rsidRPr="00897C60">
            <w:t>Vypracoval:</w:t>
          </w:r>
        </w:p>
      </w:tc>
      <w:tc>
        <w:tcPr>
          <w:tcW w:w="1422" w:type="dxa"/>
          <w:vAlign w:val="center"/>
        </w:tcPr>
        <w:p w:rsidR="00EF72E3" w:rsidRPr="00897C60" w:rsidRDefault="00EF72E3" w:rsidP="00EF72E3">
          <w:pPr>
            <w:pStyle w:val="Zpat"/>
          </w:pPr>
          <w:r>
            <w:t>Ing. M. Nýčová</w:t>
          </w:r>
        </w:p>
      </w:tc>
      <w:tc>
        <w:tcPr>
          <w:tcW w:w="2264" w:type="dxa"/>
          <w:tcBorders>
            <w:right w:val="single" w:sz="4" w:space="0" w:color="auto"/>
          </w:tcBorders>
          <w:tcMar>
            <w:left w:w="28" w:type="dxa"/>
            <w:right w:w="57" w:type="dxa"/>
          </w:tcMar>
          <w:vAlign w:val="center"/>
        </w:tcPr>
        <w:p w:rsidR="00EF72E3" w:rsidRPr="00897C60" w:rsidRDefault="00EF72E3" w:rsidP="00EF72E3">
          <w:pPr>
            <w:pStyle w:val="Zpat"/>
            <w:ind w:left="-170"/>
          </w:pPr>
          <w:r w:rsidRPr="00897C60">
            <w:t>IdIdentifikační číslo dokumentu:</w:t>
          </w:r>
        </w:p>
      </w:tc>
      <w:tc>
        <w:tcPr>
          <w:tcW w:w="28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F72E3" w:rsidRPr="00863549" w:rsidRDefault="00EF72E3" w:rsidP="00CD1C3E">
          <w:pPr>
            <w:pStyle w:val="Zpat"/>
            <w:jc w:val="center"/>
          </w:pPr>
          <w:r>
            <w:t>1</w:t>
          </w:r>
          <w:r w:rsidR="00CD1C3E">
            <w:t>9</w:t>
          </w:r>
        </w:p>
      </w:tc>
      <w:tc>
        <w:tcPr>
          <w:tcW w:w="563" w:type="dxa"/>
          <w:tcBorders>
            <w:top w:val="single" w:sz="4" w:space="0" w:color="auto"/>
            <w:left w:val="single" w:sz="4" w:space="0" w:color="auto"/>
            <w:bottom w:val="single" w:sz="4" w:space="0" w:color="auto"/>
            <w:right w:val="single" w:sz="4" w:space="0" w:color="auto"/>
          </w:tcBorders>
          <w:tcMar>
            <w:left w:w="28" w:type="dxa"/>
          </w:tcMar>
          <w:vAlign w:val="center"/>
        </w:tcPr>
        <w:p w:rsidR="00EF72E3" w:rsidRPr="00863549" w:rsidRDefault="00EF72E3" w:rsidP="00EF72E3">
          <w:pPr>
            <w:pStyle w:val="Zpat"/>
            <w:jc w:val="center"/>
          </w:pPr>
          <w:r>
            <w:t>7246</w:t>
          </w:r>
        </w:p>
      </w:tc>
      <w:tc>
        <w:tcPr>
          <w:tcW w:w="429" w:type="dxa"/>
          <w:tcBorders>
            <w:top w:val="single" w:sz="4" w:space="0" w:color="auto"/>
            <w:left w:val="single" w:sz="4" w:space="0" w:color="auto"/>
            <w:bottom w:val="single" w:sz="4" w:space="0" w:color="auto"/>
            <w:right w:val="single" w:sz="4" w:space="0" w:color="auto"/>
          </w:tcBorders>
          <w:tcMar>
            <w:left w:w="28" w:type="dxa"/>
          </w:tcMar>
          <w:vAlign w:val="center"/>
        </w:tcPr>
        <w:p w:rsidR="00EF72E3" w:rsidRPr="00863549" w:rsidRDefault="00EF72E3" w:rsidP="00CD1C3E">
          <w:pPr>
            <w:pStyle w:val="Zpat"/>
            <w:jc w:val="center"/>
          </w:pPr>
          <w:r>
            <w:t>00</w:t>
          </w:r>
          <w:r w:rsidR="00CD1C3E">
            <w:t>6</w:t>
          </w:r>
        </w:p>
      </w:tc>
      <w:tc>
        <w:tcPr>
          <w:tcW w:w="422" w:type="dxa"/>
          <w:tcBorders>
            <w:top w:val="single" w:sz="4" w:space="0" w:color="auto"/>
            <w:left w:val="single" w:sz="4" w:space="0" w:color="auto"/>
            <w:bottom w:val="single" w:sz="4" w:space="0" w:color="auto"/>
            <w:right w:val="single" w:sz="4" w:space="0" w:color="auto"/>
          </w:tcBorders>
          <w:tcMar>
            <w:left w:w="28" w:type="dxa"/>
          </w:tcMar>
          <w:vAlign w:val="center"/>
        </w:tcPr>
        <w:p w:rsidR="00EF72E3" w:rsidRPr="00897C60" w:rsidRDefault="00FC7A13" w:rsidP="00FC7A13">
          <w:pPr>
            <w:pStyle w:val="Zpat"/>
          </w:pPr>
          <w:r>
            <w:t xml:space="preserve"> </w:t>
          </w:r>
          <w:r w:rsidR="00CD1C3E">
            <w:t>08</w:t>
          </w:r>
        </w:p>
      </w:tc>
      <w:tc>
        <w:tcPr>
          <w:tcW w:w="425" w:type="dxa"/>
          <w:tcBorders>
            <w:top w:val="single" w:sz="4" w:space="0" w:color="auto"/>
            <w:left w:val="single" w:sz="4" w:space="0" w:color="auto"/>
            <w:bottom w:val="single" w:sz="4" w:space="0" w:color="auto"/>
            <w:right w:val="single" w:sz="4" w:space="0" w:color="auto"/>
          </w:tcBorders>
          <w:tcMar>
            <w:left w:w="28" w:type="dxa"/>
          </w:tcMar>
          <w:vAlign w:val="center"/>
        </w:tcPr>
        <w:p w:rsidR="00EF72E3" w:rsidRPr="00897C60" w:rsidRDefault="00FC7A13" w:rsidP="00FC7A13">
          <w:pPr>
            <w:pStyle w:val="Zpat"/>
          </w:pPr>
          <w:r>
            <w:t xml:space="preserve"> </w:t>
          </w:r>
          <w:r w:rsidR="00832E31">
            <w:t>04</w:t>
          </w:r>
        </w:p>
      </w:tc>
      <w:tc>
        <w:tcPr>
          <w:tcW w:w="567" w:type="dxa"/>
          <w:tcBorders>
            <w:top w:val="single" w:sz="4" w:space="0" w:color="auto"/>
            <w:left w:val="single" w:sz="4" w:space="0" w:color="auto"/>
            <w:bottom w:val="single" w:sz="4" w:space="0" w:color="auto"/>
            <w:right w:val="single" w:sz="4" w:space="0" w:color="auto"/>
          </w:tcBorders>
          <w:tcMar>
            <w:left w:w="28" w:type="dxa"/>
          </w:tcMar>
          <w:vAlign w:val="center"/>
        </w:tcPr>
        <w:p w:rsidR="00EF72E3" w:rsidRPr="00897C60" w:rsidRDefault="00EF72E3" w:rsidP="00EF72E3">
          <w:pPr>
            <w:pStyle w:val="Zpat"/>
            <w:jc w:val="center"/>
          </w:pPr>
          <w:r>
            <w:t>01</w:t>
          </w:r>
        </w:p>
      </w:tc>
      <w:tc>
        <w:tcPr>
          <w:tcW w:w="567" w:type="dxa"/>
          <w:tcBorders>
            <w:top w:val="single" w:sz="4" w:space="0" w:color="auto"/>
            <w:left w:val="single" w:sz="4" w:space="0" w:color="auto"/>
            <w:bottom w:val="single" w:sz="4" w:space="0" w:color="auto"/>
            <w:right w:val="single" w:sz="4" w:space="0" w:color="auto"/>
          </w:tcBorders>
          <w:tcMar>
            <w:left w:w="28" w:type="dxa"/>
          </w:tcMar>
          <w:vAlign w:val="center"/>
        </w:tcPr>
        <w:p w:rsidR="00EF72E3" w:rsidRPr="00897C60" w:rsidRDefault="00EF72E3" w:rsidP="00EF72E3">
          <w:pPr>
            <w:pStyle w:val="Zpat"/>
            <w:jc w:val="center"/>
          </w:pPr>
          <w:r w:rsidRPr="00897C60">
            <w:t>001</w:t>
          </w:r>
        </w:p>
      </w:tc>
      <w:tc>
        <w:tcPr>
          <w:tcW w:w="1418" w:type="dxa"/>
          <w:tcBorders>
            <w:left w:val="single" w:sz="4" w:space="0" w:color="auto"/>
            <w:right w:val="single" w:sz="4" w:space="0" w:color="auto"/>
          </w:tcBorders>
          <w:tcMar>
            <w:left w:w="57" w:type="dxa"/>
            <w:right w:w="57" w:type="dxa"/>
          </w:tcMar>
          <w:vAlign w:val="center"/>
        </w:tcPr>
        <w:p w:rsidR="00EF72E3" w:rsidRPr="00863549" w:rsidRDefault="00EF72E3" w:rsidP="00EF72E3">
          <w:pPr>
            <w:pStyle w:val="Zpat"/>
            <w:jc w:val="right"/>
          </w:pPr>
          <w:r w:rsidRPr="00897C60">
            <w:t>Změna:</w:t>
          </w:r>
        </w:p>
      </w:tc>
      <w:tc>
        <w:tcPr>
          <w:tcW w:w="567" w:type="dxa"/>
          <w:tcBorders>
            <w:top w:val="single" w:sz="4" w:space="0" w:color="auto"/>
            <w:left w:val="single" w:sz="4" w:space="0" w:color="auto"/>
            <w:bottom w:val="single" w:sz="4" w:space="0" w:color="auto"/>
            <w:right w:val="single" w:sz="4" w:space="0" w:color="auto"/>
          </w:tcBorders>
          <w:vAlign w:val="center"/>
        </w:tcPr>
        <w:p w:rsidR="00EF72E3" w:rsidRPr="00863549" w:rsidRDefault="00EF72E3" w:rsidP="00EF72E3">
          <w:pPr>
            <w:pStyle w:val="Zpat"/>
            <w:jc w:val="center"/>
          </w:pPr>
        </w:p>
      </w:tc>
    </w:tr>
  </w:tbl>
  <w:p w:rsidR="00B159DB" w:rsidRPr="006A1972" w:rsidRDefault="00B159DB" w:rsidP="0086354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9DB" w:rsidRDefault="00B159DB">
      <w:r>
        <w:separator/>
      </w:r>
    </w:p>
  </w:footnote>
  <w:footnote w:type="continuationSeparator" w:id="0">
    <w:p w:rsidR="00B159DB" w:rsidRDefault="00B159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
      <w:gridCol w:w="4793"/>
      <w:gridCol w:w="4641"/>
    </w:tblGrid>
    <w:tr w:rsidR="00B159DB" w:rsidRPr="0052011D" w:rsidTr="0052011D">
      <w:trPr>
        <w:cantSplit/>
        <w:trHeight w:val="309"/>
      </w:trPr>
      <w:tc>
        <w:tcPr>
          <w:tcW w:w="537" w:type="dxa"/>
          <w:vAlign w:val="center"/>
        </w:tcPr>
        <w:p w:rsidR="00B159DB" w:rsidRPr="0052011D" w:rsidRDefault="00006655" w:rsidP="0009537E">
          <w:pPr>
            <w:pStyle w:val="Zhlav"/>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5pt" fillcolor="window">
                <v:imagedata r:id="rId1" o:title=""/>
              </v:shape>
            </w:pict>
          </w:r>
        </w:p>
      </w:tc>
      <w:tc>
        <w:tcPr>
          <w:tcW w:w="4793" w:type="dxa"/>
          <w:vAlign w:val="center"/>
        </w:tcPr>
        <w:p w:rsidR="00B159DB" w:rsidRPr="0052011D" w:rsidRDefault="00B159DB" w:rsidP="0052011D">
          <w:pPr>
            <w:pStyle w:val="Zhlav"/>
            <w:jc w:val="both"/>
            <w:rPr>
              <w:b/>
              <w:sz w:val="24"/>
              <w:szCs w:val="24"/>
            </w:rPr>
          </w:pPr>
          <w:r w:rsidRPr="0052011D">
            <w:rPr>
              <w:b/>
              <w:sz w:val="24"/>
              <w:szCs w:val="24"/>
            </w:rPr>
            <w:t>METROPROJEKT Praha a.s.</w:t>
          </w:r>
        </w:p>
      </w:tc>
      <w:tc>
        <w:tcPr>
          <w:tcW w:w="4641" w:type="dxa"/>
        </w:tcPr>
        <w:p w:rsidR="00B159DB" w:rsidRPr="0052011D" w:rsidRDefault="00B159DB" w:rsidP="0009537E">
          <w:pPr>
            <w:pStyle w:val="Zhlav"/>
            <w:jc w:val="right"/>
            <w:rPr>
              <w:b/>
              <w:sz w:val="24"/>
              <w:szCs w:val="24"/>
            </w:rPr>
          </w:pPr>
          <w:r w:rsidRPr="0052011D">
            <w:rPr>
              <w:b/>
              <w:sz w:val="24"/>
              <w:szCs w:val="24"/>
            </w:rPr>
            <w:t>TECHNICKÁ ZPRÁVA</w:t>
          </w:r>
        </w:p>
      </w:tc>
    </w:tr>
  </w:tbl>
  <w:p w:rsidR="00B159DB" w:rsidRPr="00FC2382" w:rsidRDefault="00B159DB" w:rsidP="00C82828">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0.5pt;height:113.25pt" o:bullet="t" fillcolor="window">
        <v:imagedata r:id="rId1" o:title=""/>
      </v:shape>
    </w:pict>
  </w:numPicBullet>
  <w:abstractNum w:abstractNumId="0" w15:restartNumberingAfterBreak="0">
    <w:nsid w:val="FFFFFF7C"/>
    <w:multiLevelType w:val="singleLevel"/>
    <w:tmpl w:val="42644ED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AD80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544EE5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02A9F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10A4E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FF408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47AD9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6873B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64F3C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206EA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C35B0"/>
    <w:multiLevelType w:val="multilevel"/>
    <w:tmpl w:val="3B30EC0E"/>
    <w:numStyleLink w:val="Styl1"/>
  </w:abstractNum>
  <w:abstractNum w:abstractNumId="11" w15:restartNumberingAfterBreak="0">
    <w:nsid w:val="0DE833E1"/>
    <w:multiLevelType w:val="hybridMultilevel"/>
    <w:tmpl w:val="F120DC26"/>
    <w:lvl w:ilvl="0" w:tplc="9FCE4C32">
      <w:numFmt w:val="bullet"/>
      <w:lvlText w:val="-"/>
      <w:lvlJc w:val="left"/>
      <w:pPr>
        <w:ind w:left="1117" w:hanging="360"/>
      </w:pPr>
      <w:rPr>
        <w:rFonts w:ascii="Times New Roman" w:eastAsia="Times New Roman" w:hAnsi="Times New Roman" w:hint="default"/>
      </w:rPr>
    </w:lvl>
    <w:lvl w:ilvl="1" w:tplc="04050003" w:tentative="1">
      <w:start w:val="1"/>
      <w:numFmt w:val="bullet"/>
      <w:lvlText w:val="o"/>
      <w:lvlJc w:val="left"/>
      <w:pPr>
        <w:ind w:left="1837" w:hanging="360"/>
      </w:pPr>
      <w:rPr>
        <w:rFonts w:ascii="Courier New" w:hAnsi="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12" w15:restartNumberingAfterBreak="0">
    <w:nsid w:val="15742AC0"/>
    <w:multiLevelType w:val="singleLevel"/>
    <w:tmpl w:val="674A1A2E"/>
    <w:lvl w:ilvl="0">
      <w:start w:val="3"/>
      <w:numFmt w:val="bullet"/>
      <w:lvlText w:val="-"/>
      <w:lvlJc w:val="left"/>
      <w:pPr>
        <w:tabs>
          <w:tab w:val="num" w:pos="927"/>
        </w:tabs>
        <w:ind w:left="927" w:hanging="360"/>
      </w:pPr>
      <w:rPr>
        <w:rFonts w:ascii="Times New Roman" w:hAnsi="Times New Roman" w:hint="default"/>
      </w:rPr>
    </w:lvl>
  </w:abstractNum>
  <w:abstractNum w:abstractNumId="13" w15:restartNumberingAfterBreak="0">
    <w:nsid w:val="1DBD011F"/>
    <w:multiLevelType w:val="hybridMultilevel"/>
    <w:tmpl w:val="50649854"/>
    <w:lvl w:ilvl="0" w:tplc="7A881128">
      <w:start w:val="1"/>
      <w:numFmt w:val="bullet"/>
      <w:pStyle w:val="Odrka"/>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14" w15:restartNumberingAfterBreak="0">
    <w:nsid w:val="248A09ED"/>
    <w:multiLevelType w:val="multilevel"/>
    <w:tmpl w:val="3B30EC0E"/>
    <w:numStyleLink w:val="Styl1"/>
  </w:abstractNum>
  <w:abstractNum w:abstractNumId="15" w15:restartNumberingAfterBreak="0">
    <w:nsid w:val="2D4E3A4B"/>
    <w:multiLevelType w:val="hybridMultilevel"/>
    <w:tmpl w:val="97145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BE16AA"/>
    <w:multiLevelType w:val="multilevel"/>
    <w:tmpl w:val="1EE808D8"/>
    <w:lvl w:ilvl="0">
      <w:start w:val="1"/>
      <w:numFmt w:val="decimal"/>
      <w:pStyle w:val="Nadpis1"/>
      <w:suff w:val="space"/>
      <w:lvlText w:val="%1."/>
      <w:lvlJc w:val="left"/>
      <w:pPr>
        <w:ind w:left="360" w:hanging="360"/>
      </w:pPr>
      <w:rPr>
        <w:rFonts w:cs="Times New Roman" w:hint="default"/>
      </w:rPr>
    </w:lvl>
    <w:lvl w:ilvl="1">
      <w:start w:val="1"/>
      <w:numFmt w:val="decimal"/>
      <w:pStyle w:val="Nadpis2"/>
      <w:suff w:val="space"/>
      <w:lvlText w:val="%1.%2"/>
      <w:lvlJc w:val="left"/>
      <w:pPr>
        <w:ind w:left="576" w:hanging="576"/>
      </w:pPr>
      <w:rPr>
        <w:rFonts w:cs="Times New Roman" w:hint="default"/>
      </w:rPr>
    </w:lvl>
    <w:lvl w:ilvl="2">
      <w:start w:val="1"/>
      <w:numFmt w:val="decimal"/>
      <w:pStyle w:val="Nadpis3"/>
      <w:suff w:val="space"/>
      <w:lvlText w:val="%1.%2.%3"/>
      <w:lvlJc w:val="left"/>
      <w:pPr>
        <w:ind w:left="720" w:hanging="720"/>
      </w:pPr>
      <w:rPr>
        <w:rFonts w:cs="Times New Roman" w:hint="default"/>
      </w:rPr>
    </w:lvl>
    <w:lvl w:ilvl="3">
      <w:start w:val="1"/>
      <w:numFmt w:val="decimal"/>
      <w:pStyle w:val="Nadpis4"/>
      <w:suff w:val="space"/>
      <w:lvlText w:val="%1.%2.%3.%4"/>
      <w:lvlJc w:val="left"/>
      <w:pPr>
        <w:ind w:left="864" w:hanging="864"/>
      </w:pPr>
      <w:rPr>
        <w:rFonts w:cs="Times New Roman" w:hint="default"/>
      </w:rPr>
    </w:lvl>
    <w:lvl w:ilvl="4">
      <w:start w:val="1"/>
      <w:numFmt w:val="decimal"/>
      <w:pStyle w:val="Nadpis5"/>
      <w:suff w:val="space"/>
      <w:lvlText w:val="%1.%2.%3.%4.%5"/>
      <w:lvlJc w:val="left"/>
      <w:pPr>
        <w:ind w:left="1008" w:hanging="1008"/>
      </w:pPr>
      <w:rPr>
        <w:rFonts w:cs="Times New Roman" w:hint="default"/>
      </w:rPr>
    </w:lvl>
    <w:lvl w:ilvl="5">
      <w:start w:val="1"/>
      <w:numFmt w:val="decimal"/>
      <w:pStyle w:val="Nadpis6"/>
      <w:suff w:val="space"/>
      <w:lvlText w:val="%1.%2.%3.%4.%5.%6"/>
      <w:lvlJc w:val="left"/>
      <w:pPr>
        <w:ind w:left="1152" w:hanging="1152"/>
      </w:pPr>
      <w:rPr>
        <w:rFonts w:cs="Times New Roman" w:hint="default"/>
      </w:rPr>
    </w:lvl>
    <w:lvl w:ilvl="6">
      <w:start w:val="1"/>
      <w:numFmt w:val="decimal"/>
      <w:pStyle w:val="Nadpis7"/>
      <w:suff w:val="space"/>
      <w:lvlText w:val="%1.%2.%3.%4.%5.%6.%7"/>
      <w:lvlJc w:val="left"/>
      <w:pPr>
        <w:ind w:left="1296" w:hanging="1296"/>
      </w:pPr>
      <w:rPr>
        <w:rFonts w:cs="Times New Roman" w:hint="default"/>
      </w:rPr>
    </w:lvl>
    <w:lvl w:ilvl="7">
      <w:start w:val="1"/>
      <w:numFmt w:val="decimal"/>
      <w:pStyle w:val="Nadpis8"/>
      <w:suff w:val="space"/>
      <w:lvlText w:val="%1.%2.%3.%4.%5.%6.%7.%8"/>
      <w:lvlJc w:val="left"/>
      <w:pPr>
        <w:ind w:left="1440" w:hanging="1440"/>
      </w:pPr>
      <w:rPr>
        <w:rFonts w:cs="Times New Roman" w:hint="default"/>
      </w:rPr>
    </w:lvl>
    <w:lvl w:ilvl="8">
      <w:start w:val="1"/>
      <w:numFmt w:val="decimal"/>
      <w:pStyle w:val="Nadpis9"/>
      <w:suff w:val="space"/>
      <w:lvlText w:val="%1.%2.%3.%4.%5.%6.%7.%8.%9"/>
      <w:lvlJc w:val="left"/>
      <w:pPr>
        <w:ind w:left="1584" w:hanging="1584"/>
      </w:pPr>
      <w:rPr>
        <w:rFonts w:cs="Times New Roman" w:hint="default"/>
      </w:rPr>
    </w:lvl>
  </w:abstractNum>
  <w:abstractNum w:abstractNumId="17" w15:restartNumberingAfterBreak="0">
    <w:nsid w:val="362326B3"/>
    <w:multiLevelType w:val="multilevel"/>
    <w:tmpl w:val="3B30EC0E"/>
    <w:lvl w:ilvl="0">
      <w:start w:val="1"/>
      <w:numFmt w:val="decimal"/>
      <w:lvlText w:val="%1."/>
      <w:lvlJc w:val="left"/>
      <w:pPr>
        <w:ind w:left="360" w:hanging="360"/>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CA971F2"/>
    <w:multiLevelType w:val="hybridMultilevel"/>
    <w:tmpl w:val="877E739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1644321"/>
    <w:multiLevelType w:val="multilevel"/>
    <w:tmpl w:val="3B30EC0E"/>
    <w:styleLink w:val="Styl1"/>
    <w:lvl w:ilvl="0">
      <w:start w:val="1"/>
      <w:numFmt w:val="decimal"/>
      <w:lvlText w:val="%1."/>
      <w:lvlJc w:val="left"/>
      <w:pPr>
        <w:ind w:left="360" w:hanging="360"/>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583B2887"/>
    <w:multiLevelType w:val="hybridMultilevel"/>
    <w:tmpl w:val="40E890A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B1624F1"/>
    <w:multiLevelType w:val="multilevel"/>
    <w:tmpl w:val="E158918E"/>
    <w:lvl w:ilvl="0">
      <w:start w:val="2"/>
      <w:numFmt w:val="decimal"/>
      <w:lvlText w:val="%1"/>
      <w:lvlJc w:val="left"/>
      <w:pPr>
        <w:ind w:left="600" w:hanging="600"/>
      </w:pPr>
      <w:rPr>
        <w:rFonts w:ascii="Arial" w:eastAsia="Times New Roman" w:hAnsi="Arial" w:cs="Times New Roman" w:hint="default"/>
        <w:color w:val="0000FF"/>
        <w:u w:val="single"/>
      </w:rPr>
    </w:lvl>
    <w:lvl w:ilvl="1">
      <w:start w:val="2"/>
      <w:numFmt w:val="decimal"/>
      <w:lvlText w:val="%1.%2"/>
      <w:lvlJc w:val="left"/>
      <w:pPr>
        <w:ind w:left="720" w:hanging="720"/>
      </w:pPr>
      <w:rPr>
        <w:rFonts w:ascii="Arial" w:eastAsia="Times New Roman" w:hAnsi="Arial" w:cs="Times New Roman" w:hint="default"/>
        <w:color w:val="0000FF"/>
        <w:u w:val="single"/>
      </w:rPr>
    </w:lvl>
    <w:lvl w:ilvl="2">
      <w:start w:val="13"/>
      <w:numFmt w:val="decimal"/>
      <w:lvlText w:val="%1.%2.%3"/>
      <w:lvlJc w:val="left"/>
      <w:pPr>
        <w:ind w:left="720" w:hanging="720"/>
      </w:pPr>
      <w:rPr>
        <w:rFonts w:ascii="Arial" w:eastAsia="Times New Roman" w:hAnsi="Arial" w:cs="Times New Roman" w:hint="default"/>
        <w:color w:val="0000FF"/>
        <w:u w:val="single"/>
      </w:rPr>
    </w:lvl>
    <w:lvl w:ilvl="3">
      <w:start w:val="1"/>
      <w:numFmt w:val="decimal"/>
      <w:lvlText w:val="%1.%2.%3.%4"/>
      <w:lvlJc w:val="left"/>
      <w:pPr>
        <w:ind w:left="1080" w:hanging="1080"/>
      </w:pPr>
      <w:rPr>
        <w:rFonts w:ascii="Arial" w:eastAsia="Times New Roman" w:hAnsi="Arial" w:cs="Times New Roman" w:hint="default"/>
        <w:color w:val="0000FF"/>
        <w:u w:val="single"/>
      </w:rPr>
    </w:lvl>
    <w:lvl w:ilvl="4">
      <w:start w:val="1"/>
      <w:numFmt w:val="decimal"/>
      <w:lvlText w:val="%1.%2.%3.%4.%5"/>
      <w:lvlJc w:val="left"/>
      <w:pPr>
        <w:ind w:left="1440" w:hanging="1440"/>
      </w:pPr>
      <w:rPr>
        <w:rFonts w:ascii="Arial" w:eastAsia="Times New Roman" w:hAnsi="Arial" w:cs="Times New Roman" w:hint="default"/>
        <w:color w:val="0000FF"/>
        <w:u w:val="single"/>
      </w:rPr>
    </w:lvl>
    <w:lvl w:ilvl="5">
      <w:start w:val="1"/>
      <w:numFmt w:val="decimal"/>
      <w:lvlText w:val="%1.%2.%3.%4.%5.%6"/>
      <w:lvlJc w:val="left"/>
      <w:pPr>
        <w:ind w:left="1440" w:hanging="1440"/>
      </w:pPr>
      <w:rPr>
        <w:rFonts w:ascii="Arial" w:eastAsia="Times New Roman" w:hAnsi="Arial" w:cs="Times New Roman" w:hint="default"/>
        <w:color w:val="0000FF"/>
        <w:u w:val="single"/>
      </w:rPr>
    </w:lvl>
    <w:lvl w:ilvl="6">
      <w:start w:val="1"/>
      <w:numFmt w:val="decimal"/>
      <w:lvlText w:val="%1.%2.%3.%4.%5.%6.%7"/>
      <w:lvlJc w:val="left"/>
      <w:pPr>
        <w:ind w:left="1800" w:hanging="1800"/>
      </w:pPr>
      <w:rPr>
        <w:rFonts w:ascii="Arial" w:eastAsia="Times New Roman" w:hAnsi="Arial" w:cs="Times New Roman" w:hint="default"/>
        <w:color w:val="0000FF"/>
        <w:u w:val="single"/>
      </w:rPr>
    </w:lvl>
    <w:lvl w:ilvl="7">
      <w:start w:val="1"/>
      <w:numFmt w:val="decimal"/>
      <w:lvlText w:val="%1.%2.%3.%4.%5.%6.%7.%8"/>
      <w:lvlJc w:val="left"/>
      <w:pPr>
        <w:ind w:left="1800" w:hanging="1800"/>
      </w:pPr>
      <w:rPr>
        <w:rFonts w:ascii="Arial" w:eastAsia="Times New Roman" w:hAnsi="Arial" w:cs="Times New Roman" w:hint="default"/>
        <w:color w:val="0000FF"/>
        <w:u w:val="single"/>
      </w:rPr>
    </w:lvl>
    <w:lvl w:ilvl="8">
      <w:start w:val="1"/>
      <w:numFmt w:val="decimal"/>
      <w:lvlText w:val="%1.%2.%3.%4.%5.%6.%7.%8.%9"/>
      <w:lvlJc w:val="left"/>
      <w:pPr>
        <w:ind w:left="2160" w:hanging="2160"/>
      </w:pPr>
      <w:rPr>
        <w:rFonts w:ascii="Arial" w:eastAsia="Times New Roman" w:hAnsi="Arial" w:cs="Times New Roman" w:hint="default"/>
        <w:color w:val="0000FF"/>
        <w:u w:val="single"/>
      </w:rPr>
    </w:lvl>
  </w:abstractNum>
  <w:abstractNum w:abstractNumId="22" w15:restartNumberingAfterBreak="0">
    <w:nsid w:val="5E1521A9"/>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60F852A9"/>
    <w:multiLevelType w:val="hybridMultilevel"/>
    <w:tmpl w:val="E036FF1E"/>
    <w:lvl w:ilvl="0" w:tplc="FFFFFFFF">
      <w:start w:val="1"/>
      <w:numFmt w:val="bullet"/>
      <w:lvlText w:val="-"/>
      <w:lvlJc w:val="left"/>
      <w:pPr>
        <w:tabs>
          <w:tab w:val="num" w:pos="720"/>
        </w:tabs>
        <w:ind w:left="720" w:hanging="36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63312116"/>
    <w:multiLevelType w:val="hybridMultilevel"/>
    <w:tmpl w:val="0304F3B0"/>
    <w:lvl w:ilvl="0" w:tplc="04050001">
      <w:start w:val="1"/>
      <w:numFmt w:val="bullet"/>
      <w:lvlText w:val=""/>
      <w:lvlJc w:val="left"/>
      <w:pPr>
        <w:tabs>
          <w:tab w:val="num" w:pos="1429"/>
        </w:tabs>
        <w:ind w:left="1429" w:hanging="360"/>
      </w:pPr>
      <w:rPr>
        <w:rFonts w:ascii="Symbol" w:hAnsi="Symbol" w:hint="default"/>
      </w:rPr>
    </w:lvl>
    <w:lvl w:ilvl="1" w:tplc="4C74717A">
      <w:start w:val="6"/>
      <w:numFmt w:val="bullet"/>
      <w:lvlText w:val="-"/>
      <w:lvlJc w:val="left"/>
      <w:pPr>
        <w:tabs>
          <w:tab w:val="num" w:pos="2149"/>
        </w:tabs>
        <w:ind w:left="2149" w:hanging="360"/>
      </w:pPr>
      <w:rPr>
        <w:rFonts w:ascii="Arial" w:eastAsia="Times New Roman" w:hAnsi="Arial" w:cs="Arial"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65E55EC0"/>
    <w:multiLevelType w:val="hybridMultilevel"/>
    <w:tmpl w:val="DD92A64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6CA963F7"/>
    <w:multiLevelType w:val="hybridMultilevel"/>
    <w:tmpl w:val="2160AAFA"/>
    <w:lvl w:ilvl="0" w:tplc="9FCE4C3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FA7C5F"/>
    <w:multiLevelType w:val="hybridMultilevel"/>
    <w:tmpl w:val="470AA61E"/>
    <w:lvl w:ilvl="0" w:tplc="9FCE4C32">
      <w:numFmt w:val="bullet"/>
      <w:lvlText w:val="-"/>
      <w:lvlJc w:val="left"/>
      <w:pPr>
        <w:ind w:left="1117" w:hanging="360"/>
      </w:pPr>
      <w:rPr>
        <w:rFonts w:ascii="Times New Roman" w:eastAsia="Times New Roman" w:hAnsi="Times New Roman" w:hint="default"/>
      </w:rPr>
    </w:lvl>
    <w:lvl w:ilvl="1" w:tplc="04050003" w:tentative="1">
      <w:start w:val="1"/>
      <w:numFmt w:val="bullet"/>
      <w:lvlText w:val="o"/>
      <w:lvlJc w:val="left"/>
      <w:pPr>
        <w:ind w:left="1837" w:hanging="360"/>
      </w:pPr>
      <w:rPr>
        <w:rFonts w:ascii="Courier New" w:hAnsi="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8" w15:restartNumberingAfterBreak="0">
    <w:nsid w:val="737B09F6"/>
    <w:multiLevelType w:val="multilevel"/>
    <w:tmpl w:val="2C4A997A"/>
    <w:lvl w:ilvl="0">
      <w:start w:val="1"/>
      <w:numFmt w:val="decimal"/>
      <w:lvlText w:val="%1."/>
      <w:lvlJc w:val="left"/>
      <w:pPr>
        <w:ind w:left="360" w:hanging="36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7EA42357"/>
    <w:multiLevelType w:val="hybridMultilevel"/>
    <w:tmpl w:val="185A955A"/>
    <w:lvl w:ilvl="0" w:tplc="F35CC898">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3"/>
  </w:num>
  <w:num w:numId="13">
    <w:abstractNumId w:val="19"/>
  </w:num>
  <w:num w:numId="14">
    <w:abstractNumId w:val="14"/>
  </w:num>
  <w:num w:numId="15">
    <w:abstractNumId w:val="10"/>
  </w:num>
  <w:num w:numId="16">
    <w:abstractNumId w:val="22"/>
  </w:num>
  <w:num w:numId="17">
    <w:abstractNumId w:val="17"/>
  </w:num>
  <w:num w:numId="18">
    <w:abstractNumId w:val="28"/>
  </w:num>
  <w:num w:numId="19">
    <w:abstractNumId w:val="25"/>
  </w:num>
  <w:num w:numId="20">
    <w:abstractNumId w:val="18"/>
  </w:num>
  <w:num w:numId="21">
    <w:abstractNumId w:val="26"/>
  </w:num>
  <w:num w:numId="22">
    <w:abstractNumId w:val="11"/>
  </w:num>
  <w:num w:numId="23">
    <w:abstractNumId w:val="27"/>
  </w:num>
  <w:num w:numId="24">
    <w:abstractNumId w:val="16"/>
  </w:num>
  <w:num w:numId="25">
    <w:abstractNumId w:val="16"/>
  </w:num>
  <w:num w:numId="26">
    <w:abstractNumId w:val="16"/>
  </w:num>
  <w:num w:numId="27">
    <w:abstractNumId w:val="21"/>
  </w:num>
  <w:num w:numId="28">
    <w:abstractNumId w:val="13"/>
  </w:num>
  <w:num w:numId="29">
    <w:abstractNumId w:val="13"/>
  </w:num>
  <w:num w:numId="30">
    <w:abstractNumId w:val="23"/>
  </w:num>
  <w:num w:numId="31">
    <w:abstractNumId w:val="16"/>
  </w:num>
  <w:num w:numId="32">
    <w:abstractNumId w:val="12"/>
  </w:num>
  <w:num w:numId="33">
    <w:abstractNumId w:val="20"/>
  </w:num>
  <w:num w:numId="34">
    <w:abstractNumId w:val="16"/>
  </w:num>
  <w:num w:numId="35">
    <w:abstractNumId w:val="16"/>
  </w:num>
  <w:num w:numId="36">
    <w:abstractNumId w:val="15"/>
  </w:num>
  <w:num w:numId="37">
    <w:abstractNumId w:val="16"/>
  </w:num>
  <w:num w:numId="38">
    <w:abstractNumId w:val="24"/>
  </w:num>
  <w:num w:numId="39">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971"/>
    <w:rsid w:val="000048E7"/>
    <w:rsid w:val="00004AEA"/>
    <w:rsid w:val="000055B6"/>
    <w:rsid w:val="00006655"/>
    <w:rsid w:val="0001052F"/>
    <w:rsid w:val="00013357"/>
    <w:rsid w:val="00014CCC"/>
    <w:rsid w:val="00015360"/>
    <w:rsid w:val="000177DD"/>
    <w:rsid w:val="0002403B"/>
    <w:rsid w:val="000241C5"/>
    <w:rsid w:val="00025680"/>
    <w:rsid w:val="0003074C"/>
    <w:rsid w:val="000364AC"/>
    <w:rsid w:val="00036F57"/>
    <w:rsid w:val="00041A62"/>
    <w:rsid w:val="00041E63"/>
    <w:rsid w:val="00043E89"/>
    <w:rsid w:val="0004546F"/>
    <w:rsid w:val="000467C4"/>
    <w:rsid w:val="00046F87"/>
    <w:rsid w:val="0005737D"/>
    <w:rsid w:val="0006329F"/>
    <w:rsid w:val="00065780"/>
    <w:rsid w:val="0006717D"/>
    <w:rsid w:val="00072B43"/>
    <w:rsid w:val="00072DC1"/>
    <w:rsid w:val="0007530A"/>
    <w:rsid w:val="00083D5B"/>
    <w:rsid w:val="00084036"/>
    <w:rsid w:val="00084A72"/>
    <w:rsid w:val="0009354B"/>
    <w:rsid w:val="000948E8"/>
    <w:rsid w:val="0009493F"/>
    <w:rsid w:val="0009537E"/>
    <w:rsid w:val="00096285"/>
    <w:rsid w:val="00096E90"/>
    <w:rsid w:val="000A0097"/>
    <w:rsid w:val="000A0676"/>
    <w:rsid w:val="000A2A91"/>
    <w:rsid w:val="000A2E9D"/>
    <w:rsid w:val="000A2F4B"/>
    <w:rsid w:val="000A55FF"/>
    <w:rsid w:val="000A6EC8"/>
    <w:rsid w:val="000A7417"/>
    <w:rsid w:val="000B056A"/>
    <w:rsid w:val="000B2F09"/>
    <w:rsid w:val="000B37B5"/>
    <w:rsid w:val="000B6950"/>
    <w:rsid w:val="000B7512"/>
    <w:rsid w:val="000C0B29"/>
    <w:rsid w:val="000C5B8B"/>
    <w:rsid w:val="000C7D7F"/>
    <w:rsid w:val="000D07BE"/>
    <w:rsid w:val="000D0922"/>
    <w:rsid w:val="000D20ED"/>
    <w:rsid w:val="000D24F5"/>
    <w:rsid w:val="000D72FA"/>
    <w:rsid w:val="000D7BB6"/>
    <w:rsid w:val="000E426B"/>
    <w:rsid w:val="000E4FE7"/>
    <w:rsid w:val="000E5B84"/>
    <w:rsid w:val="000E6F99"/>
    <w:rsid w:val="000E70A7"/>
    <w:rsid w:val="000E7BC1"/>
    <w:rsid w:val="000F1A03"/>
    <w:rsid w:val="000F560C"/>
    <w:rsid w:val="000F6429"/>
    <w:rsid w:val="000F776E"/>
    <w:rsid w:val="000F7EAA"/>
    <w:rsid w:val="00105898"/>
    <w:rsid w:val="00112087"/>
    <w:rsid w:val="00114484"/>
    <w:rsid w:val="001145AF"/>
    <w:rsid w:val="00115685"/>
    <w:rsid w:val="00115933"/>
    <w:rsid w:val="00115975"/>
    <w:rsid w:val="00117F68"/>
    <w:rsid w:val="001225B3"/>
    <w:rsid w:val="001236A3"/>
    <w:rsid w:val="0012440C"/>
    <w:rsid w:val="00124EE3"/>
    <w:rsid w:val="00127942"/>
    <w:rsid w:val="00144873"/>
    <w:rsid w:val="001512E4"/>
    <w:rsid w:val="001519B9"/>
    <w:rsid w:val="00153835"/>
    <w:rsid w:val="00162FA4"/>
    <w:rsid w:val="00173586"/>
    <w:rsid w:val="00173630"/>
    <w:rsid w:val="00177139"/>
    <w:rsid w:val="001803DB"/>
    <w:rsid w:val="001810A2"/>
    <w:rsid w:val="00181433"/>
    <w:rsid w:val="00183687"/>
    <w:rsid w:val="00185B8C"/>
    <w:rsid w:val="00187CBC"/>
    <w:rsid w:val="001968CF"/>
    <w:rsid w:val="00197319"/>
    <w:rsid w:val="001979C5"/>
    <w:rsid w:val="001A0355"/>
    <w:rsid w:val="001A0F15"/>
    <w:rsid w:val="001A11AB"/>
    <w:rsid w:val="001A1316"/>
    <w:rsid w:val="001B3925"/>
    <w:rsid w:val="001B3D88"/>
    <w:rsid w:val="001B4C69"/>
    <w:rsid w:val="001B4F50"/>
    <w:rsid w:val="001B59C4"/>
    <w:rsid w:val="001B6D56"/>
    <w:rsid w:val="001B6E81"/>
    <w:rsid w:val="001C01AB"/>
    <w:rsid w:val="001C0E63"/>
    <w:rsid w:val="001C31E0"/>
    <w:rsid w:val="001C4FE8"/>
    <w:rsid w:val="001D0888"/>
    <w:rsid w:val="001D20E7"/>
    <w:rsid w:val="001D29C1"/>
    <w:rsid w:val="001D3009"/>
    <w:rsid w:val="001D3391"/>
    <w:rsid w:val="001D582B"/>
    <w:rsid w:val="001D5B03"/>
    <w:rsid w:val="001E5F01"/>
    <w:rsid w:val="001E7239"/>
    <w:rsid w:val="001E73BB"/>
    <w:rsid w:val="001F4918"/>
    <w:rsid w:val="001F49B0"/>
    <w:rsid w:val="001F53FC"/>
    <w:rsid w:val="00200BB3"/>
    <w:rsid w:val="00205801"/>
    <w:rsid w:val="00207E1A"/>
    <w:rsid w:val="002102E5"/>
    <w:rsid w:val="00211D14"/>
    <w:rsid w:val="002139CF"/>
    <w:rsid w:val="00214C71"/>
    <w:rsid w:val="00222F85"/>
    <w:rsid w:val="00223549"/>
    <w:rsid w:val="00227C28"/>
    <w:rsid w:val="00227C66"/>
    <w:rsid w:val="00240337"/>
    <w:rsid w:val="002406F3"/>
    <w:rsid w:val="00242C27"/>
    <w:rsid w:val="002444E5"/>
    <w:rsid w:val="002458D1"/>
    <w:rsid w:val="0024639A"/>
    <w:rsid w:val="00251ED6"/>
    <w:rsid w:val="0025704C"/>
    <w:rsid w:val="0026015B"/>
    <w:rsid w:val="00262EAF"/>
    <w:rsid w:val="00264A3E"/>
    <w:rsid w:val="00266870"/>
    <w:rsid w:val="00267E6D"/>
    <w:rsid w:val="0027566E"/>
    <w:rsid w:val="00277AF2"/>
    <w:rsid w:val="00283C2F"/>
    <w:rsid w:val="002859F8"/>
    <w:rsid w:val="00285B7B"/>
    <w:rsid w:val="0028696C"/>
    <w:rsid w:val="002910A4"/>
    <w:rsid w:val="0029383F"/>
    <w:rsid w:val="002A0032"/>
    <w:rsid w:val="002A098E"/>
    <w:rsid w:val="002A25B9"/>
    <w:rsid w:val="002A34BF"/>
    <w:rsid w:val="002A60D7"/>
    <w:rsid w:val="002B040C"/>
    <w:rsid w:val="002B17FA"/>
    <w:rsid w:val="002B5080"/>
    <w:rsid w:val="002B5374"/>
    <w:rsid w:val="002B5F0F"/>
    <w:rsid w:val="002B5FC3"/>
    <w:rsid w:val="002B68B9"/>
    <w:rsid w:val="002C4E4E"/>
    <w:rsid w:val="002D1CC1"/>
    <w:rsid w:val="002D4543"/>
    <w:rsid w:val="002E0A0C"/>
    <w:rsid w:val="002E258B"/>
    <w:rsid w:val="002E2702"/>
    <w:rsid w:val="002E3B9F"/>
    <w:rsid w:val="002E55D7"/>
    <w:rsid w:val="002F0E01"/>
    <w:rsid w:val="002F1B95"/>
    <w:rsid w:val="002F2467"/>
    <w:rsid w:val="002F2473"/>
    <w:rsid w:val="002F329B"/>
    <w:rsid w:val="002F7E61"/>
    <w:rsid w:val="00304EDB"/>
    <w:rsid w:val="00310A08"/>
    <w:rsid w:val="003129A1"/>
    <w:rsid w:val="00315C3F"/>
    <w:rsid w:val="00335406"/>
    <w:rsid w:val="00335FAD"/>
    <w:rsid w:val="00340F93"/>
    <w:rsid w:val="00341B50"/>
    <w:rsid w:val="00342450"/>
    <w:rsid w:val="00343169"/>
    <w:rsid w:val="003435CA"/>
    <w:rsid w:val="003448E7"/>
    <w:rsid w:val="00354D24"/>
    <w:rsid w:val="00355414"/>
    <w:rsid w:val="00362E25"/>
    <w:rsid w:val="003633BD"/>
    <w:rsid w:val="00363DDC"/>
    <w:rsid w:val="00364BEB"/>
    <w:rsid w:val="0037178B"/>
    <w:rsid w:val="00376C86"/>
    <w:rsid w:val="003804C6"/>
    <w:rsid w:val="00383D73"/>
    <w:rsid w:val="0039012C"/>
    <w:rsid w:val="00390F2E"/>
    <w:rsid w:val="00391DEF"/>
    <w:rsid w:val="00393398"/>
    <w:rsid w:val="00394587"/>
    <w:rsid w:val="00395594"/>
    <w:rsid w:val="00395D71"/>
    <w:rsid w:val="0039664D"/>
    <w:rsid w:val="0039700F"/>
    <w:rsid w:val="003A2AD3"/>
    <w:rsid w:val="003A3921"/>
    <w:rsid w:val="003A4431"/>
    <w:rsid w:val="003A695D"/>
    <w:rsid w:val="003A6F23"/>
    <w:rsid w:val="003B02EE"/>
    <w:rsid w:val="003B1838"/>
    <w:rsid w:val="003B1DAF"/>
    <w:rsid w:val="003B2CB7"/>
    <w:rsid w:val="003B30D9"/>
    <w:rsid w:val="003B33BD"/>
    <w:rsid w:val="003C0107"/>
    <w:rsid w:val="003C0B3C"/>
    <w:rsid w:val="003C3AA3"/>
    <w:rsid w:val="003C44D5"/>
    <w:rsid w:val="003C797E"/>
    <w:rsid w:val="003D2F21"/>
    <w:rsid w:val="003D471C"/>
    <w:rsid w:val="003E5C15"/>
    <w:rsid w:val="003E5F9D"/>
    <w:rsid w:val="003F003C"/>
    <w:rsid w:val="003F3EED"/>
    <w:rsid w:val="003F4655"/>
    <w:rsid w:val="003F528F"/>
    <w:rsid w:val="003F7627"/>
    <w:rsid w:val="00401A58"/>
    <w:rsid w:val="00404CE8"/>
    <w:rsid w:val="00406965"/>
    <w:rsid w:val="00410549"/>
    <w:rsid w:val="0041077E"/>
    <w:rsid w:val="00410C8E"/>
    <w:rsid w:val="00411147"/>
    <w:rsid w:val="00412EF5"/>
    <w:rsid w:val="0041764A"/>
    <w:rsid w:val="00426B31"/>
    <w:rsid w:val="004355A6"/>
    <w:rsid w:val="004359FB"/>
    <w:rsid w:val="004372A9"/>
    <w:rsid w:val="00444126"/>
    <w:rsid w:val="004454A4"/>
    <w:rsid w:val="00450E43"/>
    <w:rsid w:val="00451621"/>
    <w:rsid w:val="00455A25"/>
    <w:rsid w:val="00457373"/>
    <w:rsid w:val="00461FB3"/>
    <w:rsid w:val="004622A2"/>
    <w:rsid w:val="00463EF7"/>
    <w:rsid w:val="00464B26"/>
    <w:rsid w:val="00466344"/>
    <w:rsid w:val="004679E6"/>
    <w:rsid w:val="004718A3"/>
    <w:rsid w:val="00482308"/>
    <w:rsid w:val="00482309"/>
    <w:rsid w:val="00486340"/>
    <w:rsid w:val="00490C47"/>
    <w:rsid w:val="004927C3"/>
    <w:rsid w:val="00493909"/>
    <w:rsid w:val="00494F07"/>
    <w:rsid w:val="00494F2C"/>
    <w:rsid w:val="00496405"/>
    <w:rsid w:val="004A0E7A"/>
    <w:rsid w:val="004B160F"/>
    <w:rsid w:val="004B1FBC"/>
    <w:rsid w:val="004B24B3"/>
    <w:rsid w:val="004B42B9"/>
    <w:rsid w:val="004B4D60"/>
    <w:rsid w:val="004B5D8C"/>
    <w:rsid w:val="004B5DB1"/>
    <w:rsid w:val="004B646E"/>
    <w:rsid w:val="004B6931"/>
    <w:rsid w:val="004B7CDC"/>
    <w:rsid w:val="004C089E"/>
    <w:rsid w:val="004C2433"/>
    <w:rsid w:val="004C44A7"/>
    <w:rsid w:val="004C451E"/>
    <w:rsid w:val="004C47A2"/>
    <w:rsid w:val="004C7676"/>
    <w:rsid w:val="004D03D0"/>
    <w:rsid w:val="004D04A7"/>
    <w:rsid w:val="004D08E5"/>
    <w:rsid w:val="004D0D64"/>
    <w:rsid w:val="004D2608"/>
    <w:rsid w:val="004D3F28"/>
    <w:rsid w:val="004D75A3"/>
    <w:rsid w:val="004E0F11"/>
    <w:rsid w:val="004E59C6"/>
    <w:rsid w:val="004E6CD5"/>
    <w:rsid w:val="004E7AD5"/>
    <w:rsid w:val="004F2C99"/>
    <w:rsid w:val="004F462F"/>
    <w:rsid w:val="00501F5E"/>
    <w:rsid w:val="005065C8"/>
    <w:rsid w:val="00510960"/>
    <w:rsid w:val="00511339"/>
    <w:rsid w:val="0052011D"/>
    <w:rsid w:val="00522801"/>
    <w:rsid w:val="00523510"/>
    <w:rsid w:val="0052730A"/>
    <w:rsid w:val="00531366"/>
    <w:rsid w:val="005319F2"/>
    <w:rsid w:val="005330E1"/>
    <w:rsid w:val="00533345"/>
    <w:rsid w:val="005334BA"/>
    <w:rsid w:val="005369F8"/>
    <w:rsid w:val="0053755D"/>
    <w:rsid w:val="005432BB"/>
    <w:rsid w:val="00544418"/>
    <w:rsid w:val="00545A73"/>
    <w:rsid w:val="00546440"/>
    <w:rsid w:val="00546FFA"/>
    <w:rsid w:val="00555253"/>
    <w:rsid w:val="0055685B"/>
    <w:rsid w:val="005607BD"/>
    <w:rsid w:val="0056528F"/>
    <w:rsid w:val="00565B5E"/>
    <w:rsid w:val="00565FC0"/>
    <w:rsid w:val="00570749"/>
    <w:rsid w:val="005707D4"/>
    <w:rsid w:val="00571C3B"/>
    <w:rsid w:val="00573772"/>
    <w:rsid w:val="00576A9F"/>
    <w:rsid w:val="00580A49"/>
    <w:rsid w:val="00582471"/>
    <w:rsid w:val="005828AC"/>
    <w:rsid w:val="005828DF"/>
    <w:rsid w:val="005849B9"/>
    <w:rsid w:val="00587F94"/>
    <w:rsid w:val="00591029"/>
    <w:rsid w:val="005928B2"/>
    <w:rsid w:val="00594224"/>
    <w:rsid w:val="00594370"/>
    <w:rsid w:val="00595913"/>
    <w:rsid w:val="005967FA"/>
    <w:rsid w:val="005971BF"/>
    <w:rsid w:val="005A01D2"/>
    <w:rsid w:val="005A04F7"/>
    <w:rsid w:val="005A4663"/>
    <w:rsid w:val="005A4E4A"/>
    <w:rsid w:val="005A6088"/>
    <w:rsid w:val="005B5905"/>
    <w:rsid w:val="005B78CF"/>
    <w:rsid w:val="005C3939"/>
    <w:rsid w:val="005C4F19"/>
    <w:rsid w:val="005D2261"/>
    <w:rsid w:val="005D30D0"/>
    <w:rsid w:val="005E1224"/>
    <w:rsid w:val="005E2BAE"/>
    <w:rsid w:val="005E4E1C"/>
    <w:rsid w:val="005E674F"/>
    <w:rsid w:val="005E69F4"/>
    <w:rsid w:val="005E74A1"/>
    <w:rsid w:val="005E7D19"/>
    <w:rsid w:val="005F3400"/>
    <w:rsid w:val="005F4EB2"/>
    <w:rsid w:val="005F55B4"/>
    <w:rsid w:val="00600AAB"/>
    <w:rsid w:val="00601BBE"/>
    <w:rsid w:val="00603493"/>
    <w:rsid w:val="00610840"/>
    <w:rsid w:val="006113D6"/>
    <w:rsid w:val="006138D3"/>
    <w:rsid w:val="006209A0"/>
    <w:rsid w:val="0062258E"/>
    <w:rsid w:val="006230D1"/>
    <w:rsid w:val="006251F2"/>
    <w:rsid w:val="00625EB4"/>
    <w:rsid w:val="00626929"/>
    <w:rsid w:val="0063028A"/>
    <w:rsid w:val="00630A04"/>
    <w:rsid w:val="00631796"/>
    <w:rsid w:val="00632013"/>
    <w:rsid w:val="00633224"/>
    <w:rsid w:val="0063481D"/>
    <w:rsid w:val="00635471"/>
    <w:rsid w:val="006400D7"/>
    <w:rsid w:val="00641013"/>
    <w:rsid w:val="00643880"/>
    <w:rsid w:val="0064440F"/>
    <w:rsid w:val="00645301"/>
    <w:rsid w:val="006465BC"/>
    <w:rsid w:val="0064788C"/>
    <w:rsid w:val="006540C5"/>
    <w:rsid w:val="00654FE9"/>
    <w:rsid w:val="006639BF"/>
    <w:rsid w:val="00665622"/>
    <w:rsid w:val="00665650"/>
    <w:rsid w:val="00671BA9"/>
    <w:rsid w:val="00672127"/>
    <w:rsid w:val="00672C0E"/>
    <w:rsid w:val="00673426"/>
    <w:rsid w:val="006750D4"/>
    <w:rsid w:val="00675A79"/>
    <w:rsid w:val="006835F6"/>
    <w:rsid w:val="00683D60"/>
    <w:rsid w:val="00683FA6"/>
    <w:rsid w:val="00684FCF"/>
    <w:rsid w:val="00685CE3"/>
    <w:rsid w:val="0068779C"/>
    <w:rsid w:val="0069155D"/>
    <w:rsid w:val="00693808"/>
    <w:rsid w:val="00693C6C"/>
    <w:rsid w:val="00695826"/>
    <w:rsid w:val="00696DC6"/>
    <w:rsid w:val="006974CC"/>
    <w:rsid w:val="006977E7"/>
    <w:rsid w:val="006A1972"/>
    <w:rsid w:val="006B2223"/>
    <w:rsid w:val="006B3FCD"/>
    <w:rsid w:val="006B458B"/>
    <w:rsid w:val="006B62D6"/>
    <w:rsid w:val="006B6513"/>
    <w:rsid w:val="006C1F00"/>
    <w:rsid w:val="006C6B7B"/>
    <w:rsid w:val="006C740C"/>
    <w:rsid w:val="006C7F23"/>
    <w:rsid w:val="006D01D1"/>
    <w:rsid w:val="006D194B"/>
    <w:rsid w:val="006D5A46"/>
    <w:rsid w:val="006E0FCD"/>
    <w:rsid w:val="006E2ABD"/>
    <w:rsid w:val="006E5DBC"/>
    <w:rsid w:val="006F3AB5"/>
    <w:rsid w:val="006F6F71"/>
    <w:rsid w:val="00700129"/>
    <w:rsid w:val="00706ACA"/>
    <w:rsid w:val="0071039B"/>
    <w:rsid w:val="0071225A"/>
    <w:rsid w:val="007134F1"/>
    <w:rsid w:val="00714F3C"/>
    <w:rsid w:val="00716400"/>
    <w:rsid w:val="00720C1F"/>
    <w:rsid w:val="00722683"/>
    <w:rsid w:val="0072384D"/>
    <w:rsid w:val="00724437"/>
    <w:rsid w:val="007247C7"/>
    <w:rsid w:val="0072527F"/>
    <w:rsid w:val="00726C91"/>
    <w:rsid w:val="00726FE8"/>
    <w:rsid w:val="00736053"/>
    <w:rsid w:val="00736095"/>
    <w:rsid w:val="00737CE1"/>
    <w:rsid w:val="00740259"/>
    <w:rsid w:val="00740FB4"/>
    <w:rsid w:val="00744ACF"/>
    <w:rsid w:val="00745B35"/>
    <w:rsid w:val="0074619B"/>
    <w:rsid w:val="00746201"/>
    <w:rsid w:val="00747025"/>
    <w:rsid w:val="00750DDE"/>
    <w:rsid w:val="007513D8"/>
    <w:rsid w:val="00755D41"/>
    <w:rsid w:val="00757B8D"/>
    <w:rsid w:val="00757D79"/>
    <w:rsid w:val="00765AB2"/>
    <w:rsid w:val="00766959"/>
    <w:rsid w:val="007714B6"/>
    <w:rsid w:val="00771B66"/>
    <w:rsid w:val="007722C6"/>
    <w:rsid w:val="0077271F"/>
    <w:rsid w:val="00772750"/>
    <w:rsid w:val="0077380C"/>
    <w:rsid w:val="00774905"/>
    <w:rsid w:val="00777666"/>
    <w:rsid w:val="00781FE5"/>
    <w:rsid w:val="00783051"/>
    <w:rsid w:val="00784311"/>
    <w:rsid w:val="00787DB2"/>
    <w:rsid w:val="00790CFB"/>
    <w:rsid w:val="00793CAA"/>
    <w:rsid w:val="007A2603"/>
    <w:rsid w:val="007B0993"/>
    <w:rsid w:val="007B1B65"/>
    <w:rsid w:val="007B30F8"/>
    <w:rsid w:val="007B5916"/>
    <w:rsid w:val="007B6CB6"/>
    <w:rsid w:val="007C6D7A"/>
    <w:rsid w:val="007D1A15"/>
    <w:rsid w:val="007D4419"/>
    <w:rsid w:val="007D4C00"/>
    <w:rsid w:val="007D7FC3"/>
    <w:rsid w:val="007E13A6"/>
    <w:rsid w:val="007E3A13"/>
    <w:rsid w:val="007E494A"/>
    <w:rsid w:val="007E6B8E"/>
    <w:rsid w:val="007F0033"/>
    <w:rsid w:val="007F090A"/>
    <w:rsid w:val="007F7F53"/>
    <w:rsid w:val="008017F2"/>
    <w:rsid w:val="00802C72"/>
    <w:rsid w:val="00803D34"/>
    <w:rsid w:val="00803DC6"/>
    <w:rsid w:val="0080597B"/>
    <w:rsid w:val="008158BE"/>
    <w:rsid w:val="00816367"/>
    <w:rsid w:val="00820166"/>
    <w:rsid w:val="00822421"/>
    <w:rsid w:val="00824F7B"/>
    <w:rsid w:val="00832887"/>
    <w:rsid w:val="00832E31"/>
    <w:rsid w:val="00832F53"/>
    <w:rsid w:val="008554E2"/>
    <w:rsid w:val="00855F9E"/>
    <w:rsid w:val="0085761D"/>
    <w:rsid w:val="00860ADC"/>
    <w:rsid w:val="00862B04"/>
    <w:rsid w:val="00863549"/>
    <w:rsid w:val="0086357A"/>
    <w:rsid w:val="008636E1"/>
    <w:rsid w:val="00863BC5"/>
    <w:rsid w:val="00866227"/>
    <w:rsid w:val="00872566"/>
    <w:rsid w:val="0088040C"/>
    <w:rsid w:val="008807A4"/>
    <w:rsid w:val="00881ECA"/>
    <w:rsid w:val="00882684"/>
    <w:rsid w:val="00884390"/>
    <w:rsid w:val="00884FEE"/>
    <w:rsid w:val="00892F8C"/>
    <w:rsid w:val="00894F5B"/>
    <w:rsid w:val="00896615"/>
    <w:rsid w:val="00897C60"/>
    <w:rsid w:val="008A0822"/>
    <w:rsid w:val="008A136E"/>
    <w:rsid w:val="008A6464"/>
    <w:rsid w:val="008B0804"/>
    <w:rsid w:val="008B0832"/>
    <w:rsid w:val="008B331F"/>
    <w:rsid w:val="008B7AF0"/>
    <w:rsid w:val="008C0730"/>
    <w:rsid w:val="008C2C73"/>
    <w:rsid w:val="008C2FB6"/>
    <w:rsid w:val="008C39D2"/>
    <w:rsid w:val="008D7ECC"/>
    <w:rsid w:val="008E0A59"/>
    <w:rsid w:val="008E4BEC"/>
    <w:rsid w:val="008E6A13"/>
    <w:rsid w:val="008F1158"/>
    <w:rsid w:val="008F1636"/>
    <w:rsid w:val="008F1EF7"/>
    <w:rsid w:val="008F3460"/>
    <w:rsid w:val="00901D21"/>
    <w:rsid w:val="00904430"/>
    <w:rsid w:val="0090575F"/>
    <w:rsid w:val="009061CF"/>
    <w:rsid w:val="009067A2"/>
    <w:rsid w:val="00910FF2"/>
    <w:rsid w:val="009129B9"/>
    <w:rsid w:val="00914D46"/>
    <w:rsid w:val="009157B3"/>
    <w:rsid w:val="00915C57"/>
    <w:rsid w:val="009162AF"/>
    <w:rsid w:val="00922491"/>
    <w:rsid w:val="009225E3"/>
    <w:rsid w:val="00922A77"/>
    <w:rsid w:val="009242E9"/>
    <w:rsid w:val="0092617D"/>
    <w:rsid w:val="00926DA0"/>
    <w:rsid w:val="009339D2"/>
    <w:rsid w:val="00937F82"/>
    <w:rsid w:val="0094039C"/>
    <w:rsid w:val="00940764"/>
    <w:rsid w:val="009408CE"/>
    <w:rsid w:val="0094106C"/>
    <w:rsid w:val="0094165D"/>
    <w:rsid w:val="0094208D"/>
    <w:rsid w:val="00942A0A"/>
    <w:rsid w:val="00942DBC"/>
    <w:rsid w:val="009449FE"/>
    <w:rsid w:val="009454CF"/>
    <w:rsid w:val="00950C00"/>
    <w:rsid w:val="00952619"/>
    <w:rsid w:val="00953E40"/>
    <w:rsid w:val="00954192"/>
    <w:rsid w:val="00962289"/>
    <w:rsid w:val="009623B6"/>
    <w:rsid w:val="00964A1E"/>
    <w:rsid w:val="00966D47"/>
    <w:rsid w:val="00970395"/>
    <w:rsid w:val="00971A1E"/>
    <w:rsid w:val="009748A0"/>
    <w:rsid w:val="00977207"/>
    <w:rsid w:val="00977593"/>
    <w:rsid w:val="00982C67"/>
    <w:rsid w:val="00985E3A"/>
    <w:rsid w:val="00986B18"/>
    <w:rsid w:val="0099015C"/>
    <w:rsid w:val="00990507"/>
    <w:rsid w:val="00993B18"/>
    <w:rsid w:val="00995FD8"/>
    <w:rsid w:val="00996505"/>
    <w:rsid w:val="009A342C"/>
    <w:rsid w:val="009A57CA"/>
    <w:rsid w:val="009B1397"/>
    <w:rsid w:val="009B1971"/>
    <w:rsid w:val="009B45C9"/>
    <w:rsid w:val="009C0572"/>
    <w:rsid w:val="009C4A0C"/>
    <w:rsid w:val="009C4EE8"/>
    <w:rsid w:val="009C5514"/>
    <w:rsid w:val="009C77D5"/>
    <w:rsid w:val="009D3AB2"/>
    <w:rsid w:val="009E3F86"/>
    <w:rsid w:val="009E42AC"/>
    <w:rsid w:val="009E64AB"/>
    <w:rsid w:val="009E6AB1"/>
    <w:rsid w:val="009E6DE2"/>
    <w:rsid w:val="009F0210"/>
    <w:rsid w:val="009F1D80"/>
    <w:rsid w:val="009F3CE2"/>
    <w:rsid w:val="00A001B3"/>
    <w:rsid w:val="00A01F28"/>
    <w:rsid w:val="00A02D86"/>
    <w:rsid w:val="00A03C9B"/>
    <w:rsid w:val="00A07723"/>
    <w:rsid w:val="00A117DD"/>
    <w:rsid w:val="00A21315"/>
    <w:rsid w:val="00A336C1"/>
    <w:rsid w:val="00A33A19"/>
    <w:rsid w:val="00A400DB"/>
    <w:rsid w:val="00A402BD"/>
    <w:rsid w:val="00A40B5D"/>
    <w:rsid w:val="00A434C5"/>
    <w:rsid w:val="00A438A4"/>
    <w:rsid w:val="00A43944"/>
    <w:rsid w:val="00A5178B"/>
    <w:rsid w:val="00A518BC"/>
    <w:rsid w:val="00A5190A"/>
    <w:rsid w:val="00A53E37"/>
    <w:rsid w:val="00A57055"/>
    <w:rsid w:val="00A607DC"/>
    <w:rsid w:val="00A60832"/>
    <w:rsid w:val="00A6090A"/>
    <w:rsid w:val="00A61E9F"/>
    <w:rsid w:val="00A64D1F"/>
    <w:rsid w:val="00A66359"/>
    <w:rsid w:val="00A70127"/>
    <w:rsid w:val="00A750F8"/>
    <w:rsid w:val="00A75A12"/>
    <w:rsid w:val="00A75EF6"/>
    <w:rsid w:val="00A80215"/>
    <w:rsid w:val="00A823CE"/>
    <w:rsid w:val="00A909DA"/>
    <w:rsid w:val="00A9244E"/>
    <w:rsid w:val="00A924D2"/>
    <w:rsid w:val="00AA0FC3"/>
    <w:rsid w:val="00AA424F"/>
    <w:rsid w:val="00AA76A8"/>
    <w:rsid w:val="00AB1745"/>
    <w:rsid w:val="00AB4D30"/>
    <w:rsid w:val="00AB57AA"/>
    <w:rsid w:val="00AC1A74"/>
    <w:rsid w:val="00AC51A7"/>
    <w:rsid w:val="00AC60BD"/>
    <w:rsid w:val="00AD206F"/>
    <w:rsid w:val="00AD5580"/>
    <w:rsid w:val="00AD7903"/>
    <w:rsid w:val="00AE1356"/>
    <w:rsid w:val="00AE4910"/>
    <w:rsid w:val="00AE5B72"/>
    <w:rsid w:val="00AE6A1E"/>
    <w:rsid w:val="00AF086D"/>
    <w:rsid w:val="00AF3275"/>
    <w:rsid w:val="00AF5680"/>
    <w:rsid w:val="00B00070"/>
    <w:rsid w:val="00B13D05"/>
    <w:rsid w:val="00B159DB"/>
    <w:rsid w:val="00B17374"/>
    <w:rsid w:val="00B21DC1"/>
    <w:rsid w:val="00B21E8D"/>
    <w:rsid w:val="00B237DC"/>
    <w:rsid w:val="00B2715B"/>
    <w:rsid w:val="00B274AB"/>
    <w:rsid w:val="00B275AE"/>
    <w:rsid w:val="00B338DE"/>
    <w:rsid w:val="00B365C2"/>
    <w:rsid w:val="00B37E57"/>
    <w:rsid w:val="00B44E1E"/>
    <w:rsid w:val="00B529E5"/>
    <w:rsid w:val="00B5792D"/>
    <w:rsid w:val="00B60134"/>
    <w:rsid w:val="00B60CA1"/>
    <w:rsid w:val="00B60EF7"/>
    <w:rsid w:val="00B70D64"/>
    <w:rsid w:val="00B714E2"/>
    <w:rsid w:val="00B733DD"/>
    <w:rsid w:val="00B75C45"/>
    <w:rsid w:val="00B8213E"/>
    <w:rsid w:val="00B86987"/>
    <w:rsid w:val="00B87221"/>
    <w:rsid w:val="00B94EB2"/>
    <w:rsid w:val="00B94EF8"/>
    <w:rsid w:val="00BA083D"/>
    <w:rsid w:val="00BA35F0"/>
    <w:rsid w:val="00BA51C1"/>
    <w:rsid w:val="00BA605C"/>
    <w:rsid w:val="00BB2052"/>
    <w:rsid w:val="00BB3C4C"/>
    <w:rsid w:val="00BB45BE"/>
    <w:rsid w:val="00BC3A96"/>
    <w:rsid w:val="00BC7636"/>
    <w:rsid w:val="00BD01ED"/>
    <w:rsid w:val="00BE1336"/>
    <w:rsid w:val="00BF1E4E"/>
    <w:rsid w:val="00BF249B"/>
    <w:rsid w:val="00BF5D87"/>
    <w:rsid w:val="00C0094C"/>
    <w:rsid w:val="00C04318"/>
    <w:rsid w:val="00C05582"/>
    <w:rsid w:val="00C1509B"/>
    <w:rsid w:val="00C2303B"/>
    <w:rsid w:val="00C249DF"/>
    <w:rsid w:val="00C300A3"/>
    <w:rsid w:val="00C305C9"/>
    <w:rsid w:val="00C35FDF"/>
    <w:rsid w:val="00C36216"/>
    <w:rsid w:val="00C41C3A"/>
    <w:rsid w:val="00C56061"/>
    <w:rsid w:val="00C570AA"/>
    <w:rsid w:val="00C61579"/>
    <w:rsid w:val="00C6364C"/>
    <w:rsid w:val="00C6394B"/>
    <w:rsid w:val="00C65B0F"/>
    <w:rsid w:val="00C674BD"/>
    <w:rsid w:val="00C7369B"/>
    <w:rsid w:val="00C76AAC"/>
    <w:rsid w:val="00C76E49"/>
    <w:rsid w:val="00C82828"/>
    <w:rsid w:val="00C8298A"/>
    <w:rsid w:val="00C8312C"/>
    <w:rsid w:val="00C845F0"/>
    <w:rsid w:val="00C85193"/>
    <w:rsid w:val="00C911CB"/>
    <w:rsid w:val="00C930E7"/>
    <w:rsid w:val="00C96649"/>
    <w:rsid w:val="00CA2B70"/>
    <w:rsid w:val="00CA35CA"/>
    <w:rsid w:val="00CA396E"/>
    <w:rsid w:val="00CA4079"/>
    <w:rsid w:val="00CA5D3C"/>
    <w:rsid w:val="00CB14DD"/>
    <w:rsid w:val="00CB2A2A"/>
    <w:rsid w:val="00CB2FAE"/>
    <w:rsid w:val="00CB669C"/>
    <w:rsid w:val="00CC17A0"/>
    <w:rsid w:val="00CC2804"/>
    <w:rsid w:val="00CC48DC"/>
    <w:rsid w:val="00CC4CB6"/>
    <w:rsid w:val="00CD1039"/>
    <w:rsid w:val="00CD1C3E"/>
    <w:rsid w:val="00CD1F9E"/>
    <w:rsid w:val="00CD3E26"/>
    <w:rsid w:val="00CD6392"/>
    <w:rsid w:val="00CE116D"/>
    <w:rsid w:val="00CE1AE5"/>
    <w:rsid w:val="00CE1E7D"/>
    <w:rsid w:val="00CE2877"/>
    <w:rsid w:val="00CE4FFC"/>
    <w:rsid w:val="00CE626C"/>
    <w:rsid w:val="00CE77D7"/>
    <w:rsid w:val="00CF0C73"/>
    <w:rsid w:val="00D003ED"/>
    <w:rsid w:val="00D012DB"/>
    <w:rsid w:val="00D01C37"/>
    <w:rsid w:val="00D15F8F"/>
    <w:rsid w:val="00D201FD"/>
    <w:rsid w:val="00D26038"/>
    <w:rsid w:val="00D26B96"/>
    <w:rsid w:val="00D26D3A"/>
    <w:rsid w:val="00D31447"/>
    <w:rsid w:val="00D3198E"/>
    <w:rsid w:val="00D33D7C"/>
    <w:rsid w:val="00D34679"/>
    <w:rsid w:val="00D35D06"/>
    <w:rsid w:val="00D35DD5"/>
    <w:rsid w:val="00D421CB"/>
    <w:rsid w:val="00D433C0"/>
    <w:rsid w:val="00D45C91"/>
    <w:rsid w:val="00D5058C"/>
    <w:rsid w:val="00D50810"/>
    <w:rsid w:val="00D50C0F"/>
    <w:rsid w:val="00D56640"/>
    <w:rsid w:val="00D65DAB"/>
    <w:rsid w:val="00D67687"/>
    <w:rsid w:val="00D737F0"/>
    <w:rsid w:val="00D74212"/>
    <w:rsid w:val="00D768B9"/>
    <w:rsid w:val="00D76935"/>
    <w:rsid w:val="00D77190"/>
    <w:rsid w:val="00D80B33"/>
    <w:rsid w:val="00D812DA"/>
    <w:rsid w:val="00D815D3"/>
    <w:rsid w:val="00D82867"/>
    <w:rsid w:val="00D83DD6"/>
    <w:rsid w:val="00D8535E"/>
    <w:rsid w:val="00D855CD"/>
    <w:rsid w:val="00D8782A"/>
    <w:rsid w:val="00D87E36"/>
    <w:rsid w:val="00D90AC8"/>
    <w:rsid w:val="00D962EC"/>
    <w:rsid w:val="00DA2FA8"/>
    <w:rsid w:val="00DA57AA"/>
    <w:rsid w:val="00DA588E"/>
    <w:rsid w:val="00DA61D2"/>
    <w:rsid w:val="00DA7FA1"/>
    <w:rsid w:val="00DB32E9"/>
    <w:rsid w:val="00DB3CAF"/>
    <w:rsid w:val="00DB49A3"/>
    <w:rsid w:val="00DB52D3"/>
    <w:rsid w:val="00DC1CBB"/>
    <w:rsid w:val="00DC5220"/>
    <w:rsid w:val="00DC79B4"/>
    <w:rsid w:val="00DD11BC"/>
    <w:rsid w:val="00DD22EB"/>
    <w:rsid w:val="00DD2E4F"/>
    <w:rsid w:val="00DD5794"/>
    <w:rsid w:val="00DD591A"/>
    <w:rsid w:val="00DD7A64"/>
    <w:rsid w:val="00DE350E"/>
    <w:rsid w:val="00DE52C3"/>
    <w:rsid w:val="00DF0A96"/>
    <w:rsid w:val="00E04B3F"/>
    <w:rsid w:val="00E05AA5"/>
    <w:rsid w:val="00E12226"/>
    <w:rsid w:val="00E17BEE"/>
    <w:rsid w:val="00E17D6D"/>
    <w:rsid w:val="00E2323F"/>
    <w:rsid w:val="00E31EC2"/>
    <w:rsid w:val="00E3278F"/>
    <w:rsid w:val="00E32E2A"/>
    <w:rsid w:val="00E33B4E"/>
    <w:rsid w:val="00E34062"/>
    <w:rsid w:val="00E348EA"/>
    <w:rsid w:val="00E35DDB"/>
    <w:rsid w:val="00E36010"/>
    <w:rsid w:val="00E40039"/>
    <w:rsid w:val="00E42868"/>
    <w:rsid w:val="00E445F0"/>
    <w:rsid w:val="00E47E77"/>
    <w:rsid w:val="00E5091F"/>
    <w:rsid w:val="00E51201"/>
    <w:rsid w:val="00E53134"/>
    <w:rsid w:val="00E62D7A"/>
    <w:rsid w:val="00E65E7D"/>
    <w:rsid w:val="00E74A55"/>
    <w:rsid w:val="00E75B4E"/>
    <w:rsid w:val="00E76856"/>
    <w:rsid w:val="00E8247E"/>
    <w:rsid w:val="00E83DE2"/>
    <w:rsid w:val="00E854D8"/>
    <w:rsid w:val="00E86DCC"/>
    <w:rsid w:val="00E871C0"/>
    <w:rsid w:val="00E90956"/>
    <w:rsid w:val="00E91484"/>
    <w:rsid w:val="00E94292"/>
    <w:rsid w:val="00E9449B"/>
    <w:rsid w:val="00E945DD"/>
    <w:rsid w:val="00E9508E"/>
    <w:rsid w:val="00E96259"/>
    <w:rsid w:val="00EA154C"/>
    <w:rsid w:val="00EA3C23"/>
    <w:rsid w:val="00EB06DE"/>
    <w:rsid w:val="00EB1406"/>
    <w:rsid w:val="00EB3157"/>
    <w:rsid w:val="00EB73F4"/>
    <w:rsid w:val="00EC1679"/>
    <w:rsid w:val="00EC1ADA"/>
    <w:rsid w:val="00EC3EE3"/>
    <w:rsid w:val="00EC5B2B"/>
    <w:rsid w:val="00EC607B"/>
    <w:rsid w:val="00ED018A"/>
    <w:rsid w:val="00ED14F8"/>
    <w:rsid w:val="00ED1A8E"/>
    <w:rsid w:val="00ED3422"/>
    <w:rsid w:val="00ED3B7D"/>
    <w:rsid w:val="00ED7CF7"/>
    <w:rsid w:val="00EE0517"/>
    <w:rsid w:val="00EE4CC1"/>
    <w:rsid w:val="00EE62DD"/>
    <w:rsid w:val="00EE6B0C"/>
    <w:rsid w:val="00EF173E"/>
    <w:rsid w:val="00EF1802"/>
    <w:rsid w:val="00EF7126"/>
    <w:rsid w:val="00EF72E3"/>
    <w:rsid w:val="00EF77B6"/>
    <w:rsid w:val="00F00890"/>
    <w:rsid w:val="00F01F59"/>
    <w:rsid w:val="00F039EB"/>
    <w:rsid w:val="00F054FC"/>
    <w:rsid w:val="00F06AC4"/>
    <w:rsid w:val="00F07270"/>
    <w:rsid w:val="00F117B3"/>
    <w:rsid w:val="00F118BF"/>
    <w:rsid w:val="00F119B0"/>
    <w:rsid w:val="00F12FDC"/>
    <w:rsid w:val="00F17EBE"/>
    <w:rsid w:val="00F273C6"/>
    <w:rsid w:val="00F27D5F"/>
    <w:rsid w:val="00F27EF4"/>
    <w:rsid w:val="00F308B1"/>
    <w:rsid w:val="00F31F30"/>
    <w:rsid w:val="00F32D7D"/>
    <w:rsid w:val="00F3397E"/>
    <w:rsid w:val="00F36B2B"/>
    <w:rsid w:val="00F4280A"/>
    <w:rsid w:val="00F4344B"/>
    <w:rsid w:val="00F451B6"/>
    <w:rsid w:val="00F53210"/>
    <w:rsid w:val="00F54011"/>
    <w:rsid w:val="00F548A8"/>
    <w:rsid w:val="00F569E7"/>
    <w:rsid w:val="00F571AF"/>
    <w:rsid w:val="00F66762"/>
    <w:rsid w:val="00F674DF"/>
    <w:rsid w:val="00F712F2"/>
    <w:rsid w:val="00F723FF"/>
    <w:rsid w:val="00F744B4"/>
    <w:rsid w:val="00F74D76"/>
    <w:rsid w:val="00F75229"/>
    <w:rsid w:val="00F82AAB"/>
    <w:rsid w:val="00F84BBE"/>
    <w:rsid w:val="00F87C2E"/>
    <w:rsid w:val="00F907E1"/>
    <w:rsid w:val="00F949E9"/>
    <w:rsid w:val="00FA21EA"/>
    <w:rsid w:val="00FA2C33"/>
    <w:rsid w:val="00FA3EBF"/>
    <w:rsid w:val="00FA43A6"/>
    <w:rsid w:val="00FA7FC0"/>
    <w:rsid w:val="00FB2305"/>
    <w:rsid w:val="00FB28E3"/>
    <w:rsid w:val="00FB2E88"/>
    <w:rsid w:val="00FB4547"/>
    <w:rsid w:val="00FB5CB1"/>
    <w:rsid w:val="00FB6E6B"/>
    <w:rsid w:val="00FB7DBC"/>
    <w:rsid w:val="00FC1799"/>
    <w:rsid w:val="00FC2382"/>
    <w:rsid w:val="00FC4222"/>
    <w:rsid w:val="00FC5485"/>
    <w:rsid w:val="00FC6CCF"/>
    <w:rsid w:val="00FC7A13"/>
    <w:rsid w:val="00FD26CE"/>
    <w:rsid w:val="00FD2805"/>
    <w:rsid w:val="00FE2126"/>
    <w:rsid w:val="00FE43BB"/>
    <w:rsid w:val="00FE4B4F"/>
    <w:rsid w:val="00FE526A"/>
    <w:rsid w:val="00FE5FBE"/>
    <w:rsid w:val="00FE7D9E"/>
    <w:rsid w:val="00FF60CF"/>
    <w:rsid w:val="00FF6E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15:docId w15:val="{970DCEF3-FACD-452F-BB27-6FB6641AC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A424F"/>
    <w:pPr>
      <w:spacing w:after="120"/>
      <w:ind w:firstLine="397"/>
      <w:contextualSpacing/>
      <w:jc w:val="both"/>
    </w:pPr>
    <w:rPr>
      <w:rFonts w:ascii="Arial" w:hAnsi="Arial"/>
      <w:szCs w:val="20"/>
    </w:rPr>
  </w:style>
  <w:style w:type="paragraph" w:styleId="Nadpis1">
    <w:name w:val="heading 1"/>
    <w:basedOn w:val="Normln"/>
    <w:next w:val="Normln"/>
    <w:link w:val="Nadpis1Char"/>
    <w:qFormat/>
    <w:rsid w:val="005707D4"/>
    <w:pPr>
      <w:keepNext/>
      <w:numPr>
        <w:numId w:val="1"/>
      </w:numPr>
      <w:spacing w:before="600"/>
      <w:contextualSpacing w:val="0"/>
      <w:jc w:val="left"/>
      <w:outlineLvl w:val="0"/>
    </w:pPr>
    <w:rPr>
      <w:rFonts w:cs="Arial"/>
      <w:b/>
      <w:bCs/>
      <w:caps/>
      <w:kern w:val="32"/>
      <w:sz w:val="28"/>
      <w:szCs w:val="32"/>
    </w:rPr>
  </w:style>
  <w:style w:type="paragraph" w:styleId="Nadpis2">
    <w:name w:val="heading 2"/>
    <w:aliases w:val="Nadpis2"/>
    <w:basedOn w:val="Normln"/>
    <w:next w:val="Normln"/>
    <w:link w:val="Nadpis2Char"/>
    <w:qFormat/>
    <w:rsid w:val="00AA0FC3"/>
    <w:pPr>
      <w:keepNext/>
      <w:numPr>
        <w:ilvl w:val="1"/>
        <w:numId w:val="1"/>
      </w:numPr>
      <w:spacing w:before="240"/>
      <w:contextualSpacing w:val="0"/>
      <w:jc w:val="left"/>
      <w:outlineLvl w:val="1"/>
    </w:pPr>
    <w:rPr>
      <w:b/>
      <w:sz w:val="28"/>
    </w:rPr>
  </w:style>
  <w:style w:type="paragraph" w:styleId="Nadpis3">
    <w:name w:val="heading 3"/>
    <w:aliases w:val="Nadpis 3 velká písmena"/>
    <w:basedOn w:val="Normln"/>
    <w:next w:val="Normln"/>
    <w:link w:val="Nadpis3Char"/>
    <w:qFormat/>
    <w:rsid w:val="00AA0FC3"/>
    <w:pPr>
      <w:keepNext/>
      <w:numPr>
        <w:ilvl w:val="2"/>
        <w:numId w:val="1"/>
      </w:numPr>
      <w:spacing w:before="120"/>
      <w:contextualSpacing w:val="0"/>
      <w:jc w:val="left"/>
      <w:outlineLvl w:val="2"/>
    </w:pPr>
    <w:rPr>
      <w:b/>
      <w:sz w:val="24"/>
    </w:rPr>
  </w:style>
  <w:style w:type="paragraph" w:styleId="Nadpis4">
    <w:name w:val="heading 4"/>
    <w:basedOn w:val="Normln"/>
    <w:next w:val="Normln"/>
    <w:link w:val="Nadpis4Char"/>
    <w:qFormat/>
    <w:rsid w:val="003448E7"/>
    <w:pPr>
      <w:keepNext/>
      <w:numPr>
        <w:ilvl w:val="3"/>
        <w:numId w:val="1"/>
      </w:numPr>
      <w:spacing w:before="120" w:after="60"/>
      <w:contextualSpacing w:val="0"/>
      <w:jc w:val="left"/>
      <w:outlineLvl w:val="3"/>
    </w:pPr>
    <w:rPr>
      <w:b/>
    </w:rPr>
  </w:style>
  <w:style w:type="paragraph" w:styleId="Nadpis5">
    <w:name w:val="heading 5"/>
    <w:aliases w:val="statika"/>
    <w:basedOn w:val="Normln"/>
    <w:next w:val="Normln"/>
    <w:link w:val="Nadpis5Char"/>
    <w:qFormat/>
    <w:rsid w:val="003448E7"/>
    <w:pPr>
      <w:keepNext/>
      <w:numPr>
        <w:ilvl w:val="4"/>
        <w:numId w:val="1"/>
      </w:numPr>
      <w:spacing w:before="120" w:after="60"/>
      <w:ind w:left="851" w:hanging="851"/>
      <w:contextualSpacing w:val="0"/>
      <w:jc w:val="left"/>
      <w:outlineLvl w:val="4"/>
    </w:pPr>
  </w:style>
  <w:style w:type="paragraph" w:styleId="Nadpis6">
    <w:name w:val="heading 6"/>
    <w:basedOn w:val="Normln"/>
    <w:next w:val="Normln"/>
    <w:link w:val="Nadpis6Char"/>
    <w:qFormat/>
    <w:rsid w:val="003448E7"/>
    <w:pPr>
      <w:keepNext/>
      <w:numPr>
        <w:ilvl w:val="5"/>
        <w:numId w:val="1"/>
      </w:numPr>
      <w:spacing w:before="120" w:after="60"/>
      <w:ind w:left="851" w:hanging="851"/>
      <w:contextualSpacing w:val="0"/>
      <w:jc w:val="left"/>
      <w:outlineLvl w:val="5"/>
    </w:pPr>
  </w:style>
  <w:style w:type="paragraph" w:styleId="Nadpis7">
    <w:name w:val="heading 7"/>
    <w:basedOn w:val="Normln"/>
    <w:next w:val="Normln"/>
    <w:link w:val="Nadpis7Char"/>
    <w:qFormat/>
    <w:rsid w:val="003448E7"/>
    <w:pPr>
      <w:keepNext/>
      <w:numPr>
        <w:ilvl w:val="6"/>
        <w:numId w:val="1"/>
      </w:numPr>
      <w:spacing w:before="120" w:after="60"/>
      <w:ind w:left="851" w:hanging="851"/>
      <w:contextualSpacing w:val="0"/>
      <w:jc w:val="left"/>
      <w:outlineLvl w:val="6"/>
    </w:pPr>
  </w:style>
  <w:style w:type="paragraph" w:styleId="Nadpis8">
    <w:name w:val="heading 8"/>
    <w:basedOn w:val="Normln"/>
    <w:next w:val="Normln"/>
    <w:link w:val="Nadpis8Char"/>
    <w:qFormat/>
    <w:rsid w:val="003448E7"/>
    <w:pPr>
      <w:keepNext/>
      <w:numPr>
        <w:ilvl w:val="7"/>
        <w:numId w:val="1"/>
      </w:numPr>
      <w:spacing w:before="120" w:after="60"/>
      <w:ind w:left="851" w:hanging="851"/>
      <w:contextualSpacing w:val="0"/>
      <w:jc w:val="left"/>
      <w:outlineLvl w:val="7"/>
    </w:pPr>
  </w:style>
  <w:style w:type="paragraph" w:styleId="Nadpis9">
    <w:name w:val="heading 9"/>
    <w:basedOn w:val="Normln"/>
    <w:next w:val="Normln"/>
    <w:link w:val="Nadpis9Char"/>
    <w:qFormat/>
    <w:rsid w:val="003448E7"/>
    <w:pPr>
      <w:keepNext/>
      <w:numPr>
        <w:ilvl w:val="8"/>
        <w:numId w:val="1"/>
      </w:numPr>
      <w:spacing w:before="120" w:after="60"/>
      <w:ind w:left="851" w:hanging="851"/>
      <w:contextualSpacing w:val="0"/>
      <w:jc w:val="left"/>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7134F1"/>
    <w:rPr>
      <w:rFonts w:ascii="Arial" w:hAnsi="Arial" w:cs="Arial"/>
      <w:b/>
      <w:bCs/>
      <w:caps/>
      <w:kern w:val="32"/>
      <w:sz w:val="28"/>
      <w:szCs w:val="32"/>
    </w:rPr>
  </w:style>
  <w:style w:type="character" w:customStyle="1" w:styleId="Nadpis2Char">
    <w:name w:val="Nadpis 2 Char"/>
    <w:aliases w:val="Nadpis2 Char"/>
    <w:basedOn w:val="Standardnpsmoodstavce"/>
    <w:link w:val="Nadpis2"/>
    <w:uiPriority w:val="99"/>
    <w:semiHidden/>
    <w:locked/>
    <w:rsid w:val="007134F1"/>
    <w:rPr>
      <w:rFonts w:ascii="Cambria" w:hAnsi="Cambria" w:cs="Times New Roman"/>
      <w:b/>
      <w:bCs/>
      <w:i/>
      <w:iCs/>
      <w:sz w:val="28"/>
      <w:szCs w:val="28"/>
    </w:rPr>
  </w:style>
  <w:style w:type="character" w:customStyle="1" w:styleId="Nadpis3Char">
    <w:name w:val="Nadpis 3 Char"/>
    <w:aliases w:val="Nadpis 3 velká písmena Char"/>
    <w:basedOn w:val="Standardnpsmoodstavce"/>
    <w:link w:val="Nadpis3"/>
    <w:uiPriority w:val="99"/>
    <w:semiHidden/>
    <w:locked/>
    <w:rsid w:val="007134F1"/>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7134F1"/>
    <w:rPr>
      <w:rFonts w:ascii="Calibri" w:hAnsi="Calibri" w:cs="Times New Roman"/>
      <w:b/>
      <w:bCs/>
      <w:sz w:val="28"/>
      <w:szCs w:val="28"/>
    </w:rPr>
  </w:style>
  <w:style w:type="character" w:customStyle="1" w:styleId="Nadpis5Char">
    <w:name w:val="Nadpis 5 Char"/>
    <w:aliases w:val="statika Char"/>
    <w:basedOn w:val="Standardnpsmoodstavce"/>
    <w:link w:val="Nadpis5"/>
    <w:uiPriority w:val="99"/>
    <w:semiHidden/>
    <w:locked/>
    <w:rsid w:val="007134F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134F1"/>
    <w:rPr>
      <w:rFonts w:ascii="Calibri" w:hAnsi="Calibri" w:cs="Times New Roman"/>
      <w:b/>
      <w:bCs/>
    </w:rPr>
  </w:style>
  <w:style w:type="character" w:customStyle="1" w:styleId="Nadpis7Char">
    <w:name w:val="Nadpis 7 Char"/>
    <w:basedOn w:val="Standardnpsmoodstavce"/>
    <w:link w:val="Nadpis7"/>
    <w:uiPriority w:val="99"/>
    <w:semiHidden/>
    <w:locked/>
    <w:rsid w:val="007134F1"/>
    <w:rPr>
      <w:rFonts w:ascii="Calibri" w:hAnsi="Calibri" w:cs="Times New Roman"/>
      <w:sz w:val="24"/>
      <w:szCs w:val="24"/>
    </w:rPr>
  </w:style>
  <w:style w:type="character" w:customStyle="1" w:styleId="Nadpis8Char">
    <w:name w:val="Nadpis 8 Char"/>
    <w:basedOn w:val="Standardnpsmoodstavce"/>
    <w:link w:val="Nadpis8"/>
    <w:uiPriority w:val="99"/>
    <w:semiHidden/>
    <w:locked/>
    <w:rsid w:val="007134F1"/>
    <w:rPr>
      <w:rFonts w:ascii="Calibri" w:hAnsi="Calibri" w:cs="Times New Roman"/>
      <w:i/>
      <w:iCs/>
      <w:sz w:val="24"/>
      <w:szCs w:val="24"/>
    </w:rPr>
  </w:style>
  <w:style w:type="character" w:customStyle="1" w:styleId="Nadpis9Char">
    <w:name w:val="Nadpis 9 Char"/>
    <w:basedOn w:val="Standardnpsmoodstavce"/>
    <w:link w:val="Nadpis9"/>
    <w:uiPriority w:val="99"/>
    <w:semiHidden/>
    <w:locked/>
    <w:rsid w:val="007134F1"/>
    <w:rPr>
      <w:rFonts w:ascii="Cambria" w:hAnsi="Cambria" w:cs="Times New Roman"/>
    </w:rPr>
  </w:style>
  <w:style w:type="paragraph" w:styleId="Textbubliny">
    <w:name w:val="Balloon Text"/>
    <w:basedOn w:val="Normln"/>
    <w:link w:val="TextbublinyChar"/>
    <w:uiPriority w:val="99"/>
    <w:semiHidden/>
    <w:rsid w:val="00F0089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134F1"/>
    <w:rPr>
      <w:rFonts w:cs="Times New Roman"/>
      <w:sz w:val="2"/>
    </w:rPr>
  </w:style>
  <w:style w:type="paragraph" w:styleId="Zhlav">
    <w:name w:val="header"/>
    <w:basedOn w:val="Normln"/>
    <w:link w:val="ZhlavChar"/>
    <w:uiPriority w:val="99"/>
    <w:rsid w:val="00863549"/>
    <w:pPr>
      <w:tabs>
        <w:tab w:val="center" w:pos="4536"/>
        <w:tab w:val="right" w:pos="9072"/>
      </w:tabs>
      <w:spacing w:after="0"/>
      <w:ind w:firstLine="0"/>
      <w:contextualSpacing w:val="0"/>
      <w:jc w:val="center"/>
    </w:pPr>
    <w:rPr>
      <w:sz w:val="16"/>
    </w:rPr>
  </w:style>
  <w:style w:type="character" w:customStyle="1" w:styleId="ZhlavChar">
    <w:name w:val="Záhlaví Char"/>
    <w:basedOn w:val="Standardnpsmoodstavce"/>
    <w:link w:val="Zhlav"/>
    <w:uiPriority w:val="99"/>
    <w:semiHidden/>
    <w:locked/>
    <w:rsid w:val="007134F1"/>
    <w:rPr>
      <w:rFonts w:ascii="Arial" w:hAnsi="Arial" w:cs="Times New Roman"/>
      <w:sz w:val="20"/>
      <w:szCs w:val="20"/>
    </w:rPr>
  </w:style>
  <w:style w:type="paragraph" w:styleId="Zpat">
    <w:name w:val="footer"/>
    <w:basedOn w:val="Normln"/>
    <w:link w:val="ZpatChar"/>
    <w:uiPriority w:val="99"/>
    <w:rsid w:val="00601BBE"/>
    <w:pPr>
      <w:tabs>
        <w:tab w:val="center" w:pos="4536"/>
        <w:tab w:val="right" w:pos="9072"/>
      </w:tabs>
      <w:spacing w:after="0"/>
      <w:ind w:firstLine="0"/>
      <w:contextualSpacing w:val="0"/>
      <w:jc w:val="left"/>
    </w:pPr>
    <w:rPr>
      <w:sz w:val="16"/>
    </w:rPr>
  </w:style>
  <w:style w:type="character" w:customStyle="1" w:styleId="ZpatChar">
    <w:name w:val="Zápatí Char"/>
    <w:basedOn w:val="Standardnpsmoodstavce"/>
    <w:link w:val="Zpat"/>
    <w:uiPriority w:val="99"/>
    <w:locked/>
    <w:rsid w:val="00FE4B4F"/>
    <w:rPr>
      <w:rFonts w:ascii="Arial" w:hAnsi="Arial" w:cs="Times New Roman"/>
      <w:sz w:val="16"/>
      <w:lang w:val="cs-CZ" w:eastAsia="cs-CZ"/>
    </w:rPr>
  </w:style>
  <w:style w:type="character" w:styleId="slostrnky">
    <w:name w:val="page number"/>
    <w:basedOn w:val="Standardnpsmoodstavce"/>
    <w:uiPriority w:val="99"/>
    <w:rsid w:val="004B24B3"/>
    <w:rPr>
      <w:rFonts w:ascii="Arial" w:hAnsi="Arial" w:cs="Times New Roman"/>
      <w:sz w:val="20"/>
    </w:rPr>
  </w:style>
  <w:style w:type="paragraph" w:styleId="Zkladntext">
    <w:name w:val="Body Text"/>
    <w:aliases w:val="termo"/>
    <w:basedOn w:val="Normln"/>
    <w:link w:val="ZkladntextChar"/>
    <w:uiPriority w:val="99"/>
    <w:rsid w:val="00F31F30"/>
    <w:pPr>
      <w:spacing w:after="0"/>
    </w:pPr>
  </w:style>
  <w:style w:type="character" w:customStyle="1" w:styleId="ZkladntextChar">
    <w:name w:val="Základní text Char"/>
    <w:aliases w:val="termo Char"/>
    <w:basedOn w:val="Standardnpsmoodstavce"/>
    <w:link w:val="Zkladntext"/>
    <w:uiPriority w:val="99"/>
    <w:locked/>
    <w:rsid w:val="005E674F"/>
    <w:rPr>
      <w:rFonts w:ascii="Arial" w:hAnsi="Arial" w:cs="Times New Roman"/>
      <w:sz w:val="22"/>
    </w:rPr>
  </w:style>
  <w:style w:type="character" w:styleId="Hypertextovodkaz">
    <w:name w:val="Hyperlink"/>
    <w:basedOn w:val="Standardnpsmoodstavce"/>
    <w:uiPriority w:val="99"/>
    <w:rsid w:val="006B6513"/>
    <w:rPr>
      <w:rFonts w:cs="Times New Roman"/>
      <w:color w:val="0000FF"/>
      <w:u w:val="single"/>
    </w:rPr>
  </w:style>
  <w:style w:type="paragraph" w:styleId="Obsah1">
    <w:name w:val="toc 1"/>
    <w:basedOn w:val="Normln"/>
    <w:next w:val="Normln"/>
    <w:autoRedefine/>
    <w:uiPriority w:val="39"/>
    <w:rsid w:val="00376C86"/>
    <w:pPr>
      <w:tabs>
        <w:tab w:val="left" w:pos="340"/>
        <w:tab w:val="left" w:pos="680"/>
        <w:tab w:val="right" w:leader="dot" w:pos="9894"/>
      </w:tabs>
      <w:spacing w:before="120"/>
      <w:ind w:firstLine="0"/>
    </w:pPr>
    <w:rPr>
      <w:b/>
      <w:caps/>
    </w:rPr>
  </w:style>
  <w:style w:type="paragraph" w:styleId="Obsah2">
    <w:name w:val="toc 2"/>
    <w:basedOn w:val="Normln"/>
    <w:next w:val="Normln"/>
    <w:autoRedefine/>
    <w:uiPriority w:val="39"/>
    <w:rsid w:val="00F31F30"/>
    <w:pPr>
      <w:tabs>
        <w:tab w:val="left" w:pos="866"/>
        <w:tab w:val="right" w:leader="dot" w:pos="9895"/>
      </w:tabs>
      <w:ind w:firstLine="0"/>
    </w:pPr>
    <w:rPr>
      <w:b/>
      <w:noProof/>
    </w:rPr>
  </w:style>
  <w:style w:type="paragraph" w:styleId="Obsah3">
    <w:name w:val="toc 3"/>
    <w:basedOn w:val="Normln"/>
    <w:next w:val="Normln"/>
    <w:autoRedefine/>
    <w:uiPriority w:val="99"/>
    <w:rsid w:val="00362E25"/>
    <w:pPr>
      <w:tabs>
        <w:tab w:val="left" w:pos="960"/>
        <w:tab w:val="right" w:leader="dot" w:pos="9894"/>
      </w:tabs>
      <w:ind w:firstLine="0"/>
    </w:pPr>
  </w:style>
  <w:style w:type="table" w:styleId="Mkatabulky">
    <w:name w:val="Table Grid"/>
    <w:basedOn w:val="Normlntabulka"/>
    <w:uiPriority w:val="99"/>
    <w:rsid w:val="0086354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99"/>
    <w:rsid w:val="00362E25"/>
    <w:pPr>
      <w:tabs>
        <w:tab w:val="left" w:pos="1134"/>
        <w:tab w:val="right" w:leader="dot" w:pos="9894"/>
      </w:tabs>
      <w:ind w:firstLine="0"/>
    </w:pPr>
    <w:rPr>
      <w:sz w:val="20"/>
    </w:rPr>
  </w:style>
  <w:style w:type="paragraph" w:styleId="Obsah5">
    <w:name w:val="toc 5"/>
    <w:basedOn w:val="Normln"/>
    <w:next w:val="Normln"/>
    <w:autoRedefine/>
    <w:uiPriority w:val="99"/>
    <w:rsid w:val="00310A08"/>
    <w:pPr>
      <w:tabs>
        <w:tab w:val="left" w:pos="1276"/>
        <w:tab w:val="right" w:leader="dot" w:pos="9894"/>
      </w:tabs>
      <w:ind w:firstLine="0"/>
    </w:pPr>
    <w:rPr>
      <w:sz w:val="20"/>
    </w:rPr>
  </w:style>
  <w:style w:type="paragraph" w:styleId="Obsah6">
    <w:name w:val="toc 6"/>
    <w:basedOn w:val="Normln"/>
    <w:next w:val="Normln"/>
    <w:autoRedefine/>
    <w:uiPriority w:val="99"/>
    <w:rsid w:val="00310A08"/>
    <w:pPr>
      <w:tabs>
        <w:tab w:val="left" w:pos="1418"/>
        <w:tab w:val="right" w:leader="dot" w:pos="9895"/>
      </w:tabs>
      <w:ind w:firstLine="0"/>
    </w:pPr>
    <w:rPr>
      <w:sz w:val="20"/>
    </w:rPr>
  </w:style>
  <w:style w:type="paragraph" w:styleId="Obsah7">
    <w:name w:val="toc 7"/>
    <w:basedOn w:val="Normln"/>
    <w:next w:val="Normln"/>
    <w:autoRedefine/>
    <w:uiPriority w:val="99"/>
    <w:rsid w:val="00310A08"/>
    <w:pPr>
      <w:tabs>
        <w:tab w:val="left" w:pos="1559"/>
        <w:tab w:val="right" w:leader="dot" w:pos="9895"/>
      </w:tabs>
      <w:ind w:firstLine="0"/>
    </w:pPr>
    <w:rPr>
      <w:sz w:val="20"/>
    </w:rPr>
  </w:style>
  <w:style w:type="paragraph" w:styleId="Obsah8">
    <w:name w:val="toc 8"/>
    <w:basedOn w:val="Normln"/>
    <w:next w:val="Normln"/>
    <w:autoRedefine/>
    <w:uiPriority w:val="99"/>
    <w:rsid w:val="00310A08"/>
    <w:pPr>
      <w:tabs>
        <w:tab w:val="left" w:pos="1701"/>
        <w:tab w:val="right" w:leader="dot" w:pos="9895"/>
      </w:tabs>
      <w:ind w:firstLine="0"/>
    </w:pPr>
    <w:rPr>
      <w:sz w:val="20"/>
    </w:rPr>
  </w:style>
  <w:style w:type="paragraph" w:styleId="Obsah9">
    <w:name w:val="toc 9"/>
    <w:basedOn w:val="Normln"/>
    <w:next w:val="Normln"/>
    <w:autoRedefine/>
    <w:uiPriority w:val="99"/>
    <w:rsid w:val="00310A08"/>
    <w:pPr>
      <w:tabs>
        <w:tab w:val="left" w:pos="1843"/>
        <w:tab w:val="right" w:leader="dot" w:pos="9895"/>
      </w:tabs>
      <w:ind w:firstLine="0"/>
    </w:pPr>
    <w:rPr>
      <w:sz w:val="20"/>
    </w:rPr>
  </w:style>
  <w:style w:type="paragraph" w:styleId="Odstavecseseznamem">
    <w:name w:val="List Paragraph"/>
    <w:basedOn w:val="Normln"/>
    <w:uiPriority w:val="34"/>
    <w:qFormat/>
    <w:rsid w:val="003A2AD3"/>
    <w:pPr>
      <w:ind w:left="708"/>
    </w:pPr>
  </w:style>
  <w:style w:type="paragraph" w:customStyle="1" w:styleId="Odrka">
    <w:name w:val="Odrážka"/>
    <w:basedOn w:val="Normln"/>
    <w:qFormat/>
    <w:rsid w:val="00671BA9"/>
    <w:pPr>
      <w:numPr>
        <w:numId w:val="12"/>
      </w:numPr>
    </w:pPr>
  </w:style>
  <w:style w:type="paragraph" w:customStyle="1" w:styleId="RozpArialmale">
    <w:name w:val="Rozp_Arial_male"/>
    <w:uiPriority w:val="99"/>
    <w:rsid w:val="00863BC5"/>
    <w:pPr>
      <w:spacing w:line="200" w:lineRule="exact"/>
    </w:pPr>
    <w:rPr>
      <w:rFonts w:ascii="Arial Black" w:hAnsi="Arial Black"/>
      <w:noProof/>
      <w:sz w:val="18"/>
      <w:lang w:eastAsia="en-US"/>
    </w:rPr>
  </w:style>
  <w:style w:type="paragraph" w:customStyle="1" w:styleId="RozpArialBvelke">
    <w:name w:val="Rozp_ArialB_velke"/>
    <w:uiPriority w:val="99"/>
    <w:rsid w:val="00863BC5"/>
    <w:pPr>
      <w:spacing w:line="320" w:lineRule="exact"/>
    </w:pPr>
    <w:rPr>
      <w:rFonts w:ascii="Arial Black" w:hAnsi="Arial Black"/>
      <w:noProof/>
      <w:sz w:val="28"/>
      <w:lang w:eastAsia="en-US"/>
    </w:rPr>
  </w:style>
  <w:style w:type="paragraph" w:customStyle="1" w:styleId="RozpArialNazvyPoli">
    <w:name w:val="Rozp_Arial_NazvyPoli"/>
    <w:uiPriority w:val="99"/>
    <w:rsid w:val="00863BC5"/>
    <w:pPr>
      <w:framePr w:hSpace="141" w:wrap="around" w:vAnchor="text" w:hAnchor="text" w:x="89" w:y="5050"/>
    </w:pPr>
    <w:rPr>
      <w:rFonts w:ascii="Arial" w:hAnsi="Arial"/>
      <w:b/>
      <w:noProof/>
      <w:sz w:val="14"/>
      <w:szCs w:val="14"/>
      <w:lang w:eastAsia="en-US"/>
    </w:rPr>
  </w:style>
  <w:style w:type="paragraph" w:customStyle="1" w:styleId="RozpArialvelke">
    <w:name w:val="Rozp_Arial_velke"/>
    <w:uiPriority w:val="99"/>
    <w:rsid w:val="00863BC5"/>
    <w:pPr>
      <w:framePr w:hSpace="141" w:wrap="around" w:vAnchor="text" w:hAnchor="text" w:x="89" w:y="5050"/>
      <w:spacing w:line="300" w:lineRule="exact"/>
    </w:pPr>
    <w:rPr>
      <w:rFonts w:ascii="Arial" w:hAnsi="Arial"/>
      <w:b/>
      <w:noProof/>
      <w:sz w:val="28"/>
      <w:lang w:eastAsia="en-US"/>
    </w:rPr>
  </w:style>
  <w:style w:type="paragraph" w:customStyle="1" w:styleId="RozpMTPkontakt">
    <w:name w:val="Rozp_MTP_kontakt"/>
    <w:uiPriority w:val="99"/>
    <w:rsid w:val="00863BC5"/>
    <w:pPr>
      <w:framePr w:hSpace="141" w:wrap="around" w:vAnchor="text" w:hAnchor="margin" w:y="5496"/>
      <w:spacing w:line="170" w:lineRule="exact"/>
    </w:pPr>
    <w:rPr>
      <w:rFonts w:ascii="Arial" w:hAnsi="Arial"/>
      <w:b/>
      <w:noProof/>
      <w:sz w:val="16"/>
      <w:lang w:eastAsia="en-US"/>
    </w:rPr>
  </w:style>
  <w:style w:type="paragraph" w:styleId="AdresaHTML">
    <w:name w:val="HTML Address"/>
    <w:basedOn w:val="Normln"/>
    <w:link w:val="AdresaHTMLChar"/>
    <w:uiPriority w:val="99"/>
    <w:rsid w:val="005334BA"/>
    <w:pPr>
      <w:spacing w:after="0"/>
      <w:ind w:firstLine="0"/>
      <w:contextualSpacing w:val="0"/>
    </w:pPr>
    <w:rPr>
      <w:rFonts w:ascii="Times New Roman" w:hAnsi="Times New Roman"/>
      <w:i/>
      <w:iCs/>
      <w:sz w:val="24"/>
      <w:szCs w:val="24"/>
    </w:rPr>
  </w:style>
  <w:style w:type="character" w:customStyle="1" w:styleId="AdresaHTMLChar">
    <w:name w:val="Adresa HTML Char"/>
    <w:basedOn w:val="Standardnpsmoodstavce"/>
    <w:link w:val="AdresaHTML"/>
    <w:uiPriority w:val="99"/>
    <w:locked/>
    <w:rsid w:val="005334BA"/>
    <w:rPr>
      <w:rFonts w:cs="Times New Roman"/>
      <w:i/>
      <w:iCs/>
      <w:sz w:val="24"/>
      <w:szCs w:val="24"/>
    </w:rPr>
  </w:style>
  <w:style w:type="paragraph" w:customStyle="1" w:styleId="TextK">
    <w:name w:val="Text K"/>
    <w:link w:val="TextKChar"/>
    <w:uiPriority w:val="99"/>
    <w:rsid w:val="0052011D"/>
    <w:pPr>
      <w:ind w:firstLine="720"/>
      <w:jc w:val="both"/>
    </w:pPr>
    <w:rPr>
      <w:rFonts w:ascii="Arial" w:hAnsi="Arial" w:cs="Arial"/>
      <w:bCs/>
      <w:kern w:val="32"/>
    </w:rPr>
  </w:style>
  <w:style w:type="character" w:customStyle="1" w:styleId="TextKChar">
    <w:name w:val="Text K Char"/>
    <w:basedOn w:val="Standardnpsmoodstavce"/>
    <w:link w:val="TextK"/>
    <w:uiPriority w:val="99"/>
    <w:locked/>
    <w:rsid w:val="0052011D"/>
    <w:rPr>
      <w:rFonts w:ascii="Arial" w:hAnsi="Arial" w:cs="Arial"/>
      <w:bCs/>
      <w:kern w:val="32"/>
      <w:sz w:val="22"/>
      <w:szCs w:val="22"/>
      <w:lang w:val="cs-CZ" w:eastAsia="cs-CZ" w:bidi="ar-SA"/>
    </w:rPr>
  </w:style>
  <w:style w:type="paragraph" w:styleId="Prosttext">
    <w:name w:val="Plain Text"/>
    <w:basedOn w:val="Normln"/>
    <w:link w:val="ProsttextChar"/>
    <w:autoRedefine/>
    <w:uiPriority w:val="99"/>
    <w:locked/>
    <w:rsid w:val="0052011D"/>
    <w:pPr>
      <w:spacing w:after="0"/>
      <w:ind w:firstLine="0"/>
      <w:contextualSpacing w:val="0"/>
    </w:pPr>
    <w:rPr>
      <w:rFonts w:ascii="Times New Roman" w:hAnsi="Times New Roman"/>
      <w:sz w:val="24"/>
    </w:rPr>
  </w:style>
  <w:style w:type="character" w:customStyle="1" w:styleId="ProsttextChar">
    <w:name w:val="Prostý text Char"/>
    <w:basedOn w:val="Standardnpsmoodstavce"/>
    <w:link w:val="Prosttext"/>
    <w:uiPriority w:val="99"/>
    <w:semiHidden/>
    <w:locked/>
    <w:rsid w:val="0094165D"/>
    <w:rPr>
      <w:rFonts w:ascii="Courier New" w:hAnsi="Courier New" w:cs="Courier New"/>
      <w:sz w:val="20"/>
      <w:szCs w:val="20"/>
    </w:rPr>
  </w:style>
  <w:style w:type="numbering" w:customStyle="1" w:styleId="Styl1">
    <w:name w:val="Styl1"/>
    <w:rsid w:val="00AE34D8"/>
    <w:pPr>
      <w:numPr>
        <w:numId w:val="13"/>
      </w:numPr>
    </w:pPr>
  </w:style>
  <w:style w:type="paragraph" w:styleId="Zkladntextodsazen2">
    <w:name w:val="Body Text Indent 2"/>
    <w:basedOn w:val="Normln"/>
    <w:link w:val="Zkladntextodsazen2Char"/>
    <w:locked/>
    <w:rsid w:val="003129A1"/>
    <w:pPr>
      <w:spacing w:line="480" w:lineRule="auto"/>
      <w:ind w:left="283" w:firstLine="0"/>
      <w:contextualSpacing w:val="0"/>
      <w:jc w:val="left"/>
    </w:pPr>
    <w:rPr>
      <w:rFonts w:ascii="Times New Roman" w:hAnsi="Times New Roman"/>
      <w:sz w:val="24"/>
      <w:szCs w:val="24"/>
    </w:rPr>
  </w:style>
  <w:style w:type="character" w:customStyle="1" w:styleId="Zkladntextodsazen2Char">
    <w:name w:val="Základní text odsazený 2 Char"/>
    <w:basedOn w:val="Standardnpsmoodstavce"/>
    <w:link w:val="Zkladntextodsazen2"/>
    <w:rsid w:val="003129A1"/>
    <w:rPr>
      <w:sz w:val="24"/>
      <w:szCs w:val="24"/>
    </w:rPr>
  </w:style>
  <w:style w:type="paragraph" w:customStyle="1" w:styleId="Normlntz">
    <w:name w:val="Normálnítz"/>
    <w:basedOn w:val="Normln"/>
    <w:rsid w:val="003129A1"/>
    <w:pPr>
      <w:spacing w:before="60" w:after="0"/>
      <w:ind w:firstLine="0"/>
      <w:contextualSpacing w:val="0"/>
    </w:pPr>
    <w:rPr>
      <w:rFonts w:ascii="PalmSprings" w:hAnsi="PalmSprings"/>
      <w:sz w:val="24"/>
    </w:rPr>
  </w:style>
  <w:style w:type="paragraph" w:customStyle="1" w:styleId="WW-Zkladntext2">
    <w:name w:val="WW-Základní text 2"/>
    <w:basedOn w:val="Normln"/>
    <w:rsid w:val="003129A1"/>
    <w:pPr>
      <w:suppressAutoHyphens/>
      <w:spacing w:after="0"/>
      <w:ind w:firstLine="0"/>
      <w:contextualSpacing w:val="0"/>
    </w:pPr>
    <w:rPr>
      <w:sz w:val="20"/>
      <w:lang w:eastAsia="ar-SA"/>
    </w:rPr>
  </w:style>
  <w:style w:type="paragraph" w:styleId="Zkladntext2">
    <w:name w:val="Body Text 2"/>
    <w:basedOn w:val="Normln"/>
    <w:link w:val="Zkladntext2Char"/>
    <w:locked/>
    <w:rsid w:val="003129A1"/>
    <w:pPr>
      <w:spacing w:line="480" w:lineRule="auto"/>
      <w:ind w:firstLine="0"/>
      <w:contextualSpacing w:val="0"/>
      <w:jc w:val="left"/>
    </w:pPr>
    <w:rPr>
      <w:rFonts w:ascii="Times New Roman" w:hAnsi="Times New Roman"/>
      <w:sz w:val="24"/>
      <w:szCs w:val="24"/>
    </w:rPr>
  </w:style>
  <w:style w:type="character" w:customStyle="1" w:styleId="Zkladntext2Char">
    <w:name w:val="Základní text 2 Char"/>
    <w:basedOn w:val="Standardnpsmoodstavce"/>
    <w:link w:val="Zkladntext2"/>
    <w:rsid w:val="003129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978672">
      <w:bodyDiv w:val="1"/>
      <w:marLeft w:val="0"/>
      <w:marRight w:val="0"/>
      <w:marTop w:val="0"/>
      <w:marBottom w:val="0"/>
      <w:divBdr>
        <w:top w:val="none" w:sz="0" w:space="0" w:color="auto"/>
        <w:left w:val="none" w:sz="0" w:space="0" w:color="auto"/>
        <w:bottom w:val="none" w:sz="0" w:space="0" w:color="auto"/>
        <w:right w:val="none" w:sz="0" w:space="0" w:color="auto"/>
      </w:divBdr>
    </w:div>
    <w:div w:id="1284730768">
      <w:bodyDiv w:val="1"/>
      <w:marLeft w:val="0"/>
      <w:marRight w:val="0"/>
      <w:marTop w:val="0"/>
      <w:marBottom w:val="0"/>
      <w:divBdr>
        <w:top w:val="none" w:sz="0" w:space="0" w:color="auto"/>
        <w:left w:val="none" w:sz="0" w:space="0" w:color="auto"/>
        <w:bottom w:val="none" w:sz="0" w:space="0" w:color="auto"/>
        <w:right w:val="none" w:sz="0" w:space="0" w:color="auto"/>
      </w:divBdr>
    </w:div>
    <w:div w:id="1882935306">
      <w:marLeft w:val="0"/>
      <w:marRight w:val="0"/>
      <w:marTop w:val="0"/>
      <w:marBottom w:val="0"/>
      <w:divBdr>
        <w:top w:val="none" w:sz="0" w:space="0" w:color="auto"/>
        <w:left w:val="none" w:sz="0" w:space="0" w:color="auto"/>
        <w:bottom w:val="none" w:sz="0" w:space="0" w:color="auto"/>
        <w:right w:val="none" w:sz="0" w:space="0" w:color="auto"/>
      </w:divBdr>
    </w:div>
    <w:div w:id="18829353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E97EB-F322-4D96-B90E-F5492180D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3096</TotalTime>
  <Pages>7</Pages>
  <Words>2350</Words>
  <Characters>13868</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1</vt:lpstr>
    </vt:vector>
  </TitlesOfParts>
  <Company>METROPROJEKT Praha a.s.</Company>
  <LinksUpToDate>false</LinksUpToDate>
  <CharactersWithSpaces>16186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jiri</dc:creator>
  <cp:keywords/>
  <dc:description/>
  <cp:lastModifiedBy>Nýčová Martina Ing.</cp:lastModifiedBy>
  <cp:revision>180</cp:revision>
  <cp:lastPrinted>2019-07-08T12:09:00Z</cp:lastPrinted>
  <dcterms:created xsi:type="dcterms:W3CDTF">2014-05-01T13:47:00Z</dcterms:created>
  <dcterms:modified xsi:type="dcterms:W3CDTF">2019-12-12T07:43:00Z</dcterms:modified>
</cp:coreProperties>
</file>